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«Վեդու  բժշկական կենտրոն»  ՓԲԸ կարիքների համար` ՎԲԿ-ԷԱՃԱՊՁԲ-25/19  ծածկագրով համակարգիչների, մոնիտորների և տպիչների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«Վեդու  բժշկական կենտրոն»  ՓԲԸ կարիքների համար` ՎԲԿ-ԷԱՃԱՊՁԲ-25/19  ծածկագրով համակարգիչների, մոնիտորների և տպիչների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«Վեդու  բժշկական կենտրոն»  ՓԲԸ կարիքների համար` ՎԲԿ-ԷԱՃԱՊՁԲ-25/19  ծածկագրով համակարգիչների, մոնիտորների և տպիչների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«Վեդու  բժշկական կենտրոն»  ՓԲԸ կարիքների համար` ՎԲԿ-ԷԱՃԱՊՁԲ-25/19  ծածկագրով համակարգիչների, մոնիտորների և տպիչների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պրոցեսորը Intel Core I7,  12-րդ սերնդի: հիմնական հաճախականությունը առնվազն 3.6 Ghz, տուրբո հաճախականությունը 5.0 Ghz, քեշ հիշողություն՝ առնվազն 25 MB, ընդհանուր միջուկներ 12, կատարողական միջուկներ 8, արդյունավետ միջուկներ 4,
հոսքերի ընդհանուր քանակը 20: բազային պրոցեսորի էլ 125 Վտ, առավելագույն տուրբո էլ 190 Վտ, ներկառուցված վիդեո միջուկ – այո, առնվազն intel UHD-770։ 
2.) Համապատասխան պրոցեսորի PWM հովացուցիչ:
3.) Մայրական սալիկի ֆորմատը ATX կամ m-ATX, մայրական սալիկը առնվազն B սերունդի, մայրական սալիկը՝ առնվազն 1 հատ PCle 4.0 x 16, 1 հատ PCle 3.0 կամ բարձր: Մայրական սալիկի ետևի մասում  հետևայլ պորտերի առկայություն՝ 1 հատ Gigabit ցանցային port, 1 հատ HDMI 2.1, 1 հատ VGA, 2 հատ  USB 2.0,  2 հատ USB3.0, 2x Sata միյացում, Asus,Gigabyte,Msi:
4.) Օպերատիվ հիշողությունը DDR5, առնվազն 16GB, մոդուլների քանակը 2 կամ 4, 6000Mhz, CAS ուշացում առնվազն – 30, Gskill,Corsair,Kingston,TeamGroup:
5.) Կրիչ՝ պինդ կուտակիչ SSD , 1TB, , կարդալու/գրելու արագությունը առնվազն 7000/6000, SSD-ի կյանքի տևողությունը՝ մինչև 1200 TBW, 
6.) Սնուցման բլոկը՝ առնվազն 650W, սերտիֆիկատ 80 Plus bronze, ծառայության ժամկետը առնվազն 100000 ժամ, առնվազն անաղմուկ հովացուցիչ,պաշտպանություն լարման (բարձր և ցածր) փոոխությունից, կարճ միացումից, գերբեռնվածությունից (OVP, UVP, SCP, OPP): Ելքերը պրոցեսորին տրվող ելք՝ CPU 8pin+4pin, PCle 8 pin (6+2pin), Սառեցման համակարգը –ակտիվ, Արագության կառավարում – Ավտոմատ,
Evga,Msi,Gigabyte,Cooler master,Thermaltake,Seasonic: 
7.) Համակարգչի իրանի տեսակը գույնը – Սև, 
              Օպերացիոն համակարգ – Windows 11:                                                                       Մոնիտոր-23.8 "" / Տեսակը՝ Օֆիսային / Անկյունագիծը (դյույմ)՝ 23.8 "" / Անկյունագիծը (սմ)՝ 60․5 սմ / Կետայնություն՝ 1920 x 1080 / Մատրիցայի տեսակ՝ TN / Պայծառություն՝ 200 cd/m2 / Կոնտրաստային հարաբերակցություն՝ 1000 :1 / Արձագանքման ժամանակը՝ 5 ms / Դիտման անկյուն՝ 170° / 160° / Միացումներ՝ HDMI,VGA: Աքսեսուարներ` ոչ պակաս քան Անգլերեն, ռուսերեն ստեղնաշար, մկնիկ։ Միացման լարերի ամբողջական փաթեթ: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առնվազն 2024թվականը։ Օպերացիոն համակարգը ` համատեղելի առնվազն  Windows 10 կամ Windows 11-ի հետ։ Պրոցեսորը` ոչ պակաս քան Intel Core i5 11400 gen. կամ նմանատիպ Trusted Platform Module (TPM) version 2.0 հետ։ Հիշողություն RAM` ոչ պակաս քան 4 Gb DDR4։ Ցանցային հաղորդակցություն`ոչ պակաս քան Գիգաբիթ (10/100/1000) WLAN տեղական ցանց՝ 802.11 a/b/g/n/ac Bluetooth-ով, M2 SSD ոչ պակաս քան 512 Gb։ Մոնիտոր՝  ոչ պակաս քան 21.5 անկյունագծով լայն LED էկրան (1920 x 1080)։ Տեսափոխարկիչ` ոչ պակաս քան Ինտեգրված  HD գրաֆիկա։ Աքսեսուարներ` ոչ պակաս քան Անգլերեն, ռուսերեն ստեղնաշար, մկնիկ։ Այլ` ոչ պակաս քան Աուդիո կոդեկ, ներկառուցված բարձրախոսներ և խոսափող, ունիվերսալ աուդիո միակցիչ, HD վեբ-տեսախցիկ, HDMI պորտ, նվազագույնը 6 USB պորտ և serial port /comport/ On -Board։ Wi-Fi ընդունիչ։ Երաշխիքային սպասարկման կենտրոնի առկայություն Հայաստանում։ Սարքավորումը պետք է լինի նոր, չօգտագործված, գործարանային փաթեթավորմամբ:   Երաշխիք առնվազն 1 տարի: Միացման լարերի ամբողջական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Տպիչի տեսակը - լազերային տպագրություն, պատճենահանում, սկաներ:  Տպագրություն սև և սպիտակ, առավելագույն ձևաչափ A4, տպման արագությունը մինչև 18 ppm, առաջին տպման ժամանակը մոտ 8 վայրկյան, տպիչի լեզու - UFR II-LT, տպման լուծաչափը 300 x 300 dpi, մինչև 600 dpi x 600 dpi, պատճենման արագությունը մինչև 18 ppm; պատճենման լուծաչափը 600 dpi x 400 dpi; մինչև 600 x 600 dpi, առաջին պատճենման ժամանակը մոտ 12 վայրկյան, սկանավորման տեսակը գունավոր կոնտակտային պատկերի ցուցիչ (ԱՊՀ), սկանավորման լուծաչափը 300 x 300 dpi; մինչև 600 x 600 dpi, ստանդարտ թղթի աղբյուր առավելագույնը:  Քարթրիջ/տոներ տեսակը Cartridge 725, Сartridge 925։ Երաշխիք՝ առնվազն 365 օր: Երաշխիքի ընթացքում ի հայտ եկած թերությունները մատակարարը պետք է շտկի կամ ապրանքը փոխարինի նորով՝ 3-5 օրում, ապահովելով ապրանքի տեղափոխումը համապատասխան սպասարկման սրահ՝  վերադարձով:
Միացման լարերի ամբողջական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