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ՍՄԿԲԿ-ԷԱՃԱՊՁԲ-25/25</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о двигателях внутреннего сгорания», утвержденный Решением № 1592-N от 11 ноября 2007 г.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