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բազկաթոռներ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գլխի հենարանով:
Երեսպատումը. նստատեղը TW-11 կտոր, թիկնակը ցանց DW:
Արմնկակալները՝ պլաստիկ:
Ճոճելու մեխանիզմը՝ զսպանակային մեխանիզմ թիկնակի մշտական պահումով: 
Բարձրության վրա բազկաթոռի կարգավորումով:
Խաչուկը՝ Պլաստիկ:
Ամորտիզատոր - 3 դաս, ըստ ստանդարտի Germany DIN 4550:
Անիվները - Ստանդարտ BIFMA 5,1 (ԱՄՆ): Հիմքը՝ ոչ մոնոլիտիկ:
Բազկաթոռի լցոնը՝ սպունգ ստանդարտ խտության 16-25 կգ/մ3:
Խորհուրդ տրվող նվազագույն ծանրությունը -120 -150 կգ։
Բարձրությունը՝ 670-ից մինչև 770 մմ, լայնությունը՝ 570մմ (+/- 2), նստատեղը՝ 42 սմ (+/- 2), մեջքի լայնությունը՝ 40սմ (+/- 2)։
Երաշխիքային ժամկետը՝ 1 տարի:
Ապրանքի մատակարարումը իրականացնում է մատակարարը։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Երեսապատումը՝ էկոպրեմիում:
Ամրակալները՝ փայտյա, երեսապատված փափուկ էկոկաշիով:
Ճոճվելու մեխանիզմը՝ բարձր հարմարավետությամբ, կարգավորվող  հնավորությամբ:
Խաչուկը՝ Մետաղական փայտի ծածկույթով, պլաստկ պաշտպանիչ տարրերով:
Ամորտիզատոր՝ 3 դաս, ըստ ստանդարտի Germany DIN 4550:
Անիվները՝ ստանդարտ BIFMA 5,1 (ԱՄՆ):
Հիմքը՝ ոչ մոնալիտիկ:
Բազկաթոռի լցոնը՝ սպունգ ստանդարտ խտության 22-40 կգ.մ/խ:
Խորհուրդ տրվող նվազագույն ծանրությունը – 120-150 կգ:
Երաշխիքային ժամկետը – 1 տարի.
Ապրանքի մատակարարումը իրականացնում է մատակարարը։ Ապրանքը պետք է լինի նոր,չօգտագործված։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պայմանագիրը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