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- 25/0402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«ՀՐԱԶԴԱՆԻ ԲԺՇԿԱԿԱՆ ԿԵՆՏՐՈՆ,,ՓԲԸ »-Ի ԿԱՐԻՔՆԵՐԻ ՀԱՄԱՐ` « ՎԱՌԵԼԻՔԻ»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- 25/0402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«ՀՐԱԶԴԱՆԻ ԲԺՇԿԱԿԱՆ ԿԵՆՏՐՈՆ,,ՓԲԸ »-Ի ԿԱՐԻՔՆԵՐԻ ՀԱՄԱՐ` « ՎԱՌԵԼԻՔԻ»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«ՀՐԱԶԴԱՆԻ ԲԺՇԿԱԿԱՆ ԿԵՆՏՐՈՆ,,ՓԲԸ »-Ի ԿԱՐԻՔՆԵՐԻ ՀԱՄԱՐ` « ՎԱՌԵԼԻՔԻ»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- 25/0402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«ՀՐԱԶԴԱՆԻ ԲԺՇԿԱԿԱՆ ԿԵՆՏՐՈՆ,,ՓԲԸ »-Ի ԿԱՐԻՔՆԵՐԻ ՀԱՄԱՐ` « ՎԱՌԵԼԻՔԻ»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ՀԲԿ - ԷԱԱՊՁԲ - 25/0402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ԷԱԱՊՁԲ - 25/0402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ԷԱԱՊՁԲ - 25/0402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- 25/0402»*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- 25/0402*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- 25/0402»*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- 25/0402*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«ՀՐԱԶԴԱՆԻ ԲԺՇԿԱԿԱՆ ԿԵՆՏՐՈՆ,,ՓԲԸ »-Ի ԿԱՐԻՔՆԵՐԻ ՀԱՄԱՐ` « ՎԱՌԵԼԻՔԻՊԵՏՈՒԹՅԱՆ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ձեռք  բերումը  կատարվում է  կողմերի միջև կնքվող պայմանագրի ուժի մեջ մտնելու օրվանից 21-րդ օրացույցային օրից սկսաց մինչև 31.07.2025թ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