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Կոտայքի մարզ Աբովյան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Բարեկամության հրապարակ,1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Мусоровоз</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Кристине Багдасарян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kristina.baghdasaryan7@mail.ru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060536402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Կոտայքի մարզ Աբովյան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ABH-EAAPDzB-25/48</w:t>
      </w:r>
      <w:r w:rsidRPr="00F32D53">
        <w:rPr>
          <w:rFonts w:ascii="Calibri" w:hAnsi="Calibri" w:cstheme="minorHAnsi"/>
          <w:i/>
        </w:rPr>
        <w:br/>
      </w:r>
      <w:r w:rsidRPr="00F32D53">
        <w:rPr>
          <w:rFonts w:ascii="Calibri" w:hAnsi="Calibri" w:cstheme="minorHAnsi"/>
          <w:szCs w:val="20"/>
          <w:lang w:val="af-ZA"/>
        </w:rPr>
        <w:t>2025.04.14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Կոտայքի մարզ Աբովյան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Կոտայքի մարզ Աբովյան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Мусоровоз</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Мусоровоз</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Կոտայքի մարզ Աբովյան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ABH-EAAPDzB-25/48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kristina.baghdasaryan7@mail.ru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Мусоровоз</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391.07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4.6567</w:t>
      </w:r>
      <w:r w:rsidRPr="00F32D53">
        <w:rPr>
          <w:rFonts w:ascii="Calibri" w:hAnsi="Calibri" w:cstheme="minorHAnsi"/>
          <w:szCs w:val="22"/>
        </w:rPr>
        <w:t xml:space="preserve"> драмом, евро </w:t>
      </w:r>
      <w:r w:rsidR="00991780" w:rsidRPr="00F32D53">
        <w:rPr>
          <w:rFonts w:ascii="Calibri" w:hAnsi="Calibri" w:cstheme="minorHAnsi"/>
          <w:lang w:val="af-ZA"/>
        </w:rPr>
        <w:t>443.2</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2025.04.28.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00E93C04" w:rsidRPr="00F32D53">
        <w:rPr>
          <w:rFonts w:ascii="Calibri" w:hAnsi="Calibri" w:cstheme="minorHAnsi"/>
          <w:sz w:val="23"/>
          <w:szCs w:val="23"/>
          <w:lang w:val="af-ZA"/>
        </w:rPr>
        <w:t>ABH-EAAPDzB-25/48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'ABH-EAAPDzB-25/48'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ABH-EAAPDzB-25/48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Կոտայքի մարզ Աբովյան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"ABH-EAAPDzB-25/48"*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ABH-EAAPDzB-25/48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ABH-EAAPDzB-25/48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или 80 000 км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с боковой загрузкой, год выпуска: 2022-2025, новый, заводской.
Двигатель: дизельный,
Объем двигателя /л /: минимум 4,4,
Мощность двигателя /л.с./: минимум 170.
Тип привода: задний,
Внешние размеры автомобиля: длина/ширина/высота. /мм/: максимум 7000/3500/4000,
Количество мест/шт/: 1+2,
Общий вес /кг/: минимум 10 000,
Масса собираемых твердых бытовых отходов составляет не менее 3100 кг,Грузоподъемность манипулятора: минимум 700 кг,
Степень сжатия: минимум 2,5,
Вместимость кузова: минимум 11 кубических метров,
Центральный замок доступен,
Доступно Электроуправление стеклоподъемниками и боковыми зеркалами
Тормозная система: как минимум ABS.
Минимальный гарантийный срок: 2 года или 80 000 км.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