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համայնքի մանկապարտեզների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համայնքի մանկապարտեզների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համայնքի մանկապարտեզների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համայնքի մանկապարտեզների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ՀՀԳՄՎՀ-ԷԱՃԱՊՁԲ-25/06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 ՀԱՄԱՅՆՔԻ ԵՆԹԱԿԱՅՈՒԹՅԱՆ ՏԱԿ ԳՏՆՎՈՂ ՄԱՆԿԱՊԱՐՏԵԶՆԵՐԻ ԿԱՐԻՔՆԵՐԻ ՀԱՄԱՐ ՍՆՆԴԱՄԹԵՐՔԻ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համայնքապետարանի ենթակայության տակ գտնվող համապատասխան ՀՈԱԿ ին: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համայնքի ենթակայության տակ գտնվող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միջև համապատասխան համաձայնագրի կնքման հիման վրա, ըստ պատվիրատուի պահանջի, համաձայնագիրը ուժի մեջ մտնելուց հետո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