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ԷԱՃԱՊՁԲ-2025/1-3-ԵՊԲՀ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ԳՊԿ-ի կողմից թեմատիկ ֆինանսավորվող ծրագրերի շրջանակներում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(438)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marketing.ysmu9@gmail.com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ԷԱՃԱՊՁԲ-2025/1-3-ԵՊԲՀ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ԳՊԿ-ի կողմից թեմատիկ ֆինանսավորվող ծրագրերի շրջանակներում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ԳՊԿ-ի կողմից թեմատիկ ֆինանսավորվող ծրագրերի շրջանակներում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ԷԱՃԱՊՁԲ-2025/1-3-ԵՊԲՀ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marketing.ysmu9@gmail.com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ԳՊԿ-ի կողմից թեմատիկ ֆինանսավորվող ծրագրերի շրջանակներում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2025.04.28.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ԷԱՃԱՊՁԲ-2025/1-3-ԵՊԲՀ</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ԷԱՃԱՊՁԲ-2025/1-3-ԵՊԲՀ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ԷԱՃԱՊՁԲ-2025/1-3-ԵՊԲՀ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«ԷԱՃԱՊՁԲ-2025/1-3-ԵՊԲՀ»*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ԷԱՃԱՊՁԲ-2025/1-3-ԵՊԲՀ*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«ԷԱՃԱՊՁԲ-2025/1-3-ԵՊԲՀ»*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ԷԱՃԱՊՁԲ-2025/1-3-ԵՊԲՀ*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ԹԵՄԱՏԻԿ ՖԻՆԱՆՍԱՎՈՐՎՈՂ ԾՐԱԳՐԵՐԻ ՇՐՋԱՆԱԿՆԵՐՈՒՄ ՎԱՌԵԼԻՔԻ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