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ЕГМУ в рамках тематических финансируемых программ Государственной комиссии по научным исследованиям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ԷԱՃԱՊՁԲ-2025/1-3-ԵՊԲՀ</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ЕГМУ в рамках тематических финансируемых программ Государственной комиссии по научным исследованиям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ЕГМУ в рамках тематических финансируемых программ Государственной комиссии по научным исследованиям</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ЕГМУ в рамках тематических финансируемых программ Государственной комиссии по научным исследованиям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