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13938" w:type="dxa"/>
        <w:tblLayout w:type="fixed"/>
        <w:tblLook w:val="04A0" w:firstRow="1" w:lastRow="0" w:firstColumn="1" w:lastColumn="0" w:noHBand="0" w:noVBand="1"/>
      </w:tblPr>
      <w:tblGrid>
        <w:gridCol w:w="535"/>
        <w:gridCol w:w="1346"/>
        <w:gridCol w:w="1357"/>
        <w:gridCol w:w="8907"/>
        <w:gridCol w:w="843"/>
        <w:gridCol w:w="950"/>
      </w:tblGrid>
      <w:tr w:rsidR="009D439E" w:rsidRPr="00E84B1D" w14:paraId="39C502C3" w14:textId="77777777" w:rsidTr="00AF36EE">
        <w:tc>
          <w:tcPr>
            <w:tcW w:w="535" w:type="dxa"/>
            <w:vAlign w:val="center"/>
          </w:tcPr>
          <w:p w14:paraId="4471959D" w14:textId="696EB20E" w:rsidR="00A623EA" w:rsidRPr="00EC5FF2" w:rsidRDefault="00A623EA" w:rsidP="00A623EA">
            <w:pPr>
              <w:jc w:val="center"/>
              <w:rPr>
                <w:rFonts w:ascii="GHEA Grapalat" w:hAnsi="GHEA Grapalat"/>
                <w:sz w:val="16"/>
                <w:szCs w:val="20"/>
              </w:rPr>
            </w:pPr>
            <w:r w:rsidRPr="00EC5FF2">
              <w:rPr>
                <w:rFonts w:ascii="GHEA Grapalat" w:hAnsi="GHEA Grapalat"/>
                <w:sz w:val="16"/>
                <w:szCs w:val="20"/>
              </w:rPr>
              <w:t>Չ/հ</w:t>
            </w:r>
          </w:p>
        </w:tc>
        <w:tc>
          <w:tcPr>
            <w:tcW w:w="1346" w:type="dxa"/>
            <w:vAlign w:val="center"/>
          </w:tcPr>
          <w:p w14:paraId="548583F9" w14:textId="7E4E9C73" w:rsidR="00A623EA" w:rsidRPr="00EC5FF2" w:rsidRDefault="00A623EA" w:rsidP="00A623EA">
            <w:pPr>
              <w:jc w:val="center"/>
              <w:rPr>
                <w:rFonts w:ascii="GHEA Grapalat" w:hAnsi="GHEA Grapalat"/>
                <w:sz w:val="16"/>
                <w:szCs w:val="20"/>
              </w:rPr>
            </w:pPr>
            <w:proofErr w:type="spellStart"/>
            <w:r w:rsidRPr="00EC5FF2">
              <w:rPr>
                <w:rFonts w:ascii="GHEA Grapalat" w:hAnsi="GHEA Grapalat"/>
                <w:sz w:val="16"/>
                <w:szCs w:val="20"/>
              </w:rPr>
              <w:t>Միջանցիկ</w:t>
            </w:r>
            <w:proofErr w:type="spellEnd"/>
            <w:r w:rsidRPr="00EC5FF2">
              <w:rPr>
                <w:rFonts w:ascii="GHEA Grapalat" w:hAnsi="GHEA Grapalat"/>
                <w:sz w:val="16"/>
                <w:szCs w:val="20"/>
              </w:rPr>
              <w:t xml:space="preserve"> </w:t>
            </w:r>
            <w:proofErr w:type="spellStart"/>
            <w:r w:rsidRPr="00EC5FF2">
              <w:rPr>
                <w:rFonts w:ascii="GHEA Grapalat" w:hAnsi="GHEA Grapalat"/>
                <w:sz w:val="16"/>
                <w:szCs w:val="20"/>
              </w:rPr>
              <w:t>ծածկագիրը</w:t>
            </w:r>
            <w:proofErr w:type="spellEnd"/>
            <w:r w:rsidRPr="00EC5FF2">
              <w:rPr>
                <w:rFonts w:ascii="GHEA Grapalat" w:hAnsi="GHEA Grapalat"/>
                <w:sz w:val="16"/>
                <w:szCs w:val="20"/>
              </w:rPr>
              <w:t xml:space="preserve">` </w:t>
            </w:r>
            <w:proofErr w:type="spellStart"/>
            <w:r w:rsidRPr="00EC5FF2">
              <w:rPr>
                <w:rFonts w:ascii="GHEA Grapalat" w:hAnsi="GHEA Grapalat"/>
                <w:sz w:val="16"/>
                <w:szCs w:val="20"/>
              </w:rPr>
              <w:t>ըստ</w:t>
            </w:r>
            <w:proofErr w:type="spellEnd"/>
            <w:r w:rsidRPr="00EC5FF2">
              <w:rPr>
                <w:rFonts w:ascii="GHEA Grapalat" w:hAnsi="GHEA Grapalat"/>
                <w:sz w:val="16"/>
                <w:szCs w:val="20"/>
              </w:rPr>
              <w:t xml:space="preserve"> ԳՄԱ </w:t>
            </w:r>
            <w:proofErr w:type="spellStart"/>
            <w:r w:rsidRPr="00EC5FF2">
              <w:rPr>
                <w:rFonts w:ascii="GHEA Grapalat" w:hAnsi="GHEA Grapalat"/>
                <w:sz w:val="16"/>
                <w:szCs w:val="20"/>
              </w:rPr>
              <w:t>դասակարգման</w:t>
            </w:r>
            <w:proofErr w:type="spellEnd"/>
          </w:p>
        </w:tc>
        <w:tc>
          <w:tcPr>
            <w:tcW w:w="1357" w:type="dxa"/>
            <w:vAlign w:val="center"/>
          </w:tcPr>
          <w:p w14:paraId="2124BC6E" w14:textId="6624CD31" w:rsidR="00A623EA" w:rsidRPr="00EC5FF2" w:rsidRDefault="00A623EA" w:rsidP="00A623EA">
            <w:pPr>
              <w:jc w:val="center"/>
              <w:rPr>
                <w:rFonts w:ascii="GHEA Grapalat" w:hAnsi="GHEA Grapalat"/>
                <w:sz w:val="16"/>
                <w:szCs w:val="20"/>
              </w:rPr>
            </w:pPr>
            <w:proofErr w:type="spellStart"/>
            <w:r w:rsidRPr="00EC5FF2">
              <w:rPr>
                <w:rFonts w:ascii="GHEA Grapalat" w:hAnsi="GHEA Grapalat"/>
                <w:sz w:val="16"/>
                <w:szCs w:val="20"/>
              </w:rPr>
              <w:t>Անվանում</w:t>
            </w:r>
            <w:proofErr w:type="spellEnd"/>
          </w:p>
        </w:tc>
        <w:tc>
          <w:tcPr>
            <w:tcW w:w="8907" w:type="dxa"/>
            <w:vAlign w:val="center"/>
          </w:tcPr>
          <w:p w14:paraId="195D7AB1" w14:textId="1DDA7EC4" w:rsidR="00A623EA" w:rsidRPr="00EC5FF2" w:rsidRDefault="00A300D8" w:rsidP="00A300D8">
            <w:pPr>
              <w:jc w:val="center"/>
              <w:rPr>
                <w:rFonts w:ascii="GHEA Grapalat" w:hAnsi="GHEA Grapalat"/>
                <w:sz w:val="16"/>
                <w:szCs w:val="20"/>
              </w:rPr>
            </w:pPr>
            <w:proofErr w:type="spellStart"/>
            <w:r w:rsidRPr="00EC5FF2">
              <w:rPr>
                <w:rFonts w:ascii="GHEA Grapalat" w:hAnsi="GHEA Grapalat"/>
                <w:sz w:val="16"/>
                <w:szCs w:val="20"/>
              </w:rPr>
              <w:t>Տեխնիկական</w:t>
            </w:r>
            <w:proofErr w:type="spellEnd"/>
            <w:r w:rsidRPr="00EC5FF2">
              <w:rPr>
                <w:rFonts w:ascii="GHEA Grapalat" w:hAnsi="GHEA Grapalat"/>
                <w:sz w:val="16"/>
                <w:szCs w:val="20"/>
              </w:rPr>
              <w:t xml:space="preserve"> </w:t>
            </w:r>
            <w:proofErr w:type="spellStart"/>
            <w:r w:rsidRPr="00EC5FF2">
              <w:rPr>
                <w:rFonts w:ascii="GHEA Grapalat" w:hAnsi="GHEA Grapalat"/>
                <w:sz w:val="16"/>
                <w:szCs w:val="20"/>
              </w:rPr>
              <w:t>բնութագիր</w:t>
            </w:r>
            <w:proofErr w:type="spellEnd"/>
            <w:r w:rsidRPr="00EC5FF2">
              <w:rPr>
                <w:rFonts w:ascii="GHEA Grapalat" w:hAnsi="GHEA Grapalat"/>
                <w:sz w:val="16"/>
                <w:szCs w:val="20"/>
              </w:rPr>
              <w:t>*</w:t>
            </w:r>
          </w:p>
        </w:tc>
        <w:tc>
          <w:tcPr>
            <w:tcW w:w="843" w:type="dxa"/>
            <w:vAlign w:val="center"/>
          </w:tcPr>
          <w:p w14:paraId="32388AA7" w14:textId="55F7C8A9" w:rsidR="00A623EA" w:rsidRPr="00EC5FF2" w:rsidRDefault="00640BDB" w:rsidP="00640BDB">
            <w:pPr>
              <w:jc w:val="center"/>
              <w:rPr>
                <w:rFonts w:ascii="GHEA Grapalat" w:hAnsi="GHEA Grapalat"/>
                <w:sz w:val="16"/>
                <w:szCs w:val="20"/>
              </w:rPr>
            </w:pPr>
            <w:r w:rsidRPr="00EC5FF2">
              <w:rPr>
                <w:rFonts w:ascii="GHEA Grapalat" w:hAnsi="GHEA Grapalat"/>
                <w:sz w:val="16"/>
                <w:szCs w:val="20"/>
              </w:rPr>
              <w:t>Չ/մ</w:t>
            </w:r>
          </w:p>
        </w:tc>
        <w:tc>
          <w:tcPr>
            <w:tcW w:w="950" w:type="dxa"/>
            <w:vAlign w:val="center"/>
          </w:tcPr>
          <w:p w14:paraId="3E2C04E8" w14:textId="75444E3D" w:rsidR="00A623EA" w:rsidRPr="00EC5FF2" w:rsidRDefault="00640BDB" w:rsidP="00640BDB">
            <w:pPr>
              <w:jc w:val="center"/>
              <w:rPr>
                <w:rFonts w:ascii="GHEA Grapalat" w:hAnsi="GHEA Grapalat"/>
                <w:sz w:val="16"/>
                <w:szCs w:val="20"/>
              </w:rPr>
            </w:pPr>
            <w:proofErr w:type="spellStart"/>
            <w:r w:rsidRPr="00EC5FF2">
              <w:rPr>
                <w:rFonts w:ascii="GHEA Grapalat" w:hAnsi="GHEA Grapalat"/>
                <w:sz w:val="16"/>
                <w:szCs w:val="20"/>
              </w:rPr>
              <w:t>Քանակ</w:t>
            </w:r>
            <w:proofErr w:type="spellEnd"/>
          </w:p>
        </w:tc>
      </w:tr>
      <w:tr w:rsidR="00C44861" w:rsidRPr="00E84B1D" w14:paraId="1115C99D" w14:textId="77777777" w:rsidTr="00AF36EE">
        <w:tc>
          <w:tcPr>
            <w:tcW w:w="535" w:type="dxa"/>
            <w:vAlign w:val="center"/>
          </w:tcPr>
          <w:p w14:paraId="5607BB72" w14:textId="650A2FDB" w:rsidR="00C44861" w:rsidRPr="00E84B1D" w:rsidRDefault="00C44861" w:rsidP="00E84B1D">
            <w:pPr>
              <w:jc w:val="center"/>
              <w:rPr>
                <w:rFonts w:ascii="GHEA Grapalat" w:hAnsi="GHEA Grapalat"/>
                <w:sz w:val="18"/>
                <w:szCs w:val="20"/>
              </w:rPr>
            </w:pPr>
            <w:r w:rsidRPr="00E84B1D">
              <w:rPr>
                <w:rFonts w:ascii="GHEA Grapalat" w:hAnsi="GHEA Grapalat"/>
                <w:sz w:val="18"/>
                <w:szCs w:val="20"/>
              </w:rPr>
              <w:t>1</w:t>
            </w:r>
          </w:p>
        </w:tc>
        <w:tc>
          <w:tcPr>
            <w:tcW w:w="1346" w:type="dxa"/>
            <w:vAlign w:val="center"/>
          </w:tcPr>
          <w:p w14:paraId="01AEDEA2" w14:textId="0FA7E9FD" w:rsidR="00C44861" w:rsidRPr="00E84B1D" w:rsidRDefault="00C44861" w:rsidP="00E84B1D">
            <w:pPr>
              <w:jc w:val="center"/>
              <w:rPr>
                <w:rFonts w:ascii="GHEA Grapalat" w:hAnsi="GHEA Grapalat" w:cs="Calibri"/>
                <w:sz w:val="18"/>
                <w:szCs w:val="20"/>
                <w:lang w:val="hy-AM"/>
              </w:rPr>
            </w:pPr>
            <w:r w:rsidRPr="00E84B1D">
              <w:rPr>
                <w:rFonts w:ascii="GHEA Grapalat" w:hAnsi="GHEA Grapalat" w:cs="Sylfaen"/>
                <w:color w:val="000000"/>
                <w:sz w:val="18"/>
                <w:szCs w:val="20"/>
                <w:lang w:val="hy-AM"/>
              </w:rPr>
              <w:t>09132200</w:t>
            </w:r>
            <w:r w:rsidR="00EC5FF2">
              <w:rPr>
                <w:rFonts w:ascii="GHEA Grapalat" w:hAnsi="GHEA Grapalat" w:cs="Sylfaen"/>
                <w:color w:val="000000"/>
                <w:sz w:val="18"/>
                <w:szCs w:val="20"/>
                <w:lang w:val="hy-AM"/>
              </w:rPr>
              <w:t>/3</w:t>
            </w:r>
          </w:p>
        </w:tc>
        <w:tc>
          <w:tcPr>
            <w:tcW w:w="1357" w:type="dxa"/>
            <w:vAlign w:val="center"/>
          </w:tcPr>
          <w:p w14:paraId="2C9F94A4" w14:textId="0BCBAE6D" w:rsidR="00C44861" w:rsidRPr="00E84B1D" w:rsidRDefault="00AF36EE" w:rsidP="00E84B1D">
            <w:pPr>
              <w:jc w:val="center"/>
              <w:rPr>
                <w:rFonts w:ascii="GHEA Grapalat" w:hAnsi="GHEA Grapalat" w:cs="Calibri"/>
                <w:sz w:val="18"/>
                <w:szCs w:val="20"/>
              </w:rPr>
            </w:pPr>
            <w:r w:rsidRPr="00E84B1D">
              <w:rPr>
                <w:rFonts w:ascii="GHEA Grapalat" w:hAnsi="GHEA Grapalat" w:cs="Sylfaen"/>
                <w:color w:val="000000"/>
                <w:sz w:val="18"/>
                <w:szCs w:val="20"/>
                <w:lang w:val="hy-AM"/>
              </w:rPr>
              <w:t>Վառելիք</w:t>
            </w:r>
          </w:p>
        </w:tc>
        <w:tc>
          <w:tcPr>
            <w:tcW w:w="8907" w:type="dxa"/>
            <w:vAlign w:val="center"/>
          </w:tcPr>
          <w:p w14:paraId="6BAD4F18" w14:textId="77777777" w:rsidR="00E84B1D" w:rsidRDefault="00E84B1D" w:rsidP="00E84B1D">
            <w:pPr>
              <w:jc w:val="both"/>
              <w:rPr>
                <w:rFonts w:ascii="GHEA Grapalat" w:hAnsi="GHEA Grapalat" w:cs="Sylfaen"/>
                <w:color w:val="000000"/>
                <w:sz w:val="18"/>
                <w:szCs w:val="20"/>
                <w:lang w:val="hy-AM"/>
              </w:rPr>
            </w:pPr>
          </w:p>
          <w:p w14:paraId="3049F923" w14:textId="12566FCE" w:rsidR="00C44861" w:rsidRDefault="00AF36EE" w:rsidP="00E84B1D">
            <w:pPr>
              <w:jc w:val="both"/>
              <w:rPr>
                <w:rFonts w:ascii="GHEA Grapalat" w:hAnsi="GHEA Grapalat" w:cs="Sylfaen"/>
                <w:color w:val="000000"/>
                <w:sz w:val="18"/>
                <w:szCs w:val="20"/>
                <w:lang w:val="hy-AM"/>
              </w:rPr>
            </w:pPr>
            <w:r w:rsidRPr="00E84B1D">
              <w:rPr>
                <w:rFonts w:ascii="GHEA Grapalat" w:hAnsi="GHEA Grapalat" w:cs="Sylfaen"/>
                <w:color w:val="000000"/>
                <w:sz w:val="18"/>
                <w:szCs w:val="20"/>
                <w:lang w:val="hy-AM"/>
              </w:rPr>
              <w:t>Բենզին ռեգուլյար: Արտաքին տեսքը` մաքուր և պարզ</w:t>
            </w:r>
            <w:r w:rsidR="00E84B1D">
              <w:rPr>
                <w:rFonts w:ascii="GHEA Grapalat" w:hAnsi="GHEA Grapalat" w:cs="Sylfaen"/>
                <w:color w:val="000000"/>
                <w:sz w:val="18"/>
                <w:szCs w:val="20"/>
                <w:lang w:val="hy-AM"/>
              </w:rPr>
              <w:t>:</w:t>
            </w:r>
            <w:r w:rsidRPr="00E84B1D">
              <w:rPr>
                <w:rFonts w:ascii="GHEA Grapalat" w:hAnsi="GHEA Grapalat" w:cs="Sylfaen"/>
                <w:color w:val="000000"/>
                <w:sz w:val="18"/>
                <w:szCs w:val="20"/>
                <w:lang w:val="hy-AM"/>
              </w:rPr>
              <w:t xml:space="preserve"> </w:t>
            </w:r>
            <w:r w:rsidR="00E84B1D">
              <w:rPr>
                <w:rFonts w:ascii="GHEA Grapalat" w:hAnsi="GHEA Grapalat" w:cs="Sylfaen"/>
                <w:color w:val="000000"/>
                <w:sz w:val="18"/>
                <w:szCs w:val="20"/>
                <w:lang w:val="hy-AM"/>
              </w:rPr>
              <w:t>Օ</w:t>
            </w:r>
            <w:r w:rsidRPr="00E84B1D">
              <w:rPr>
                <w:rFonts w:ascii="GHEA Grapalat" w:hAnsi="GHEA Grapalat" w:cs="Sylfaen"/>
                <w:color w:val="000000"/>
                <w:sz w:val="18"/>
                <w:szCs w:val="20"/>
                <w:lang w:val="hy-AM"/>
              </w:rPr>
              <w:t>կտանային թիվը որոշված հետազոտական մեթոդով` ոչ պակաս 91, շարժիչային մեթոդով` ոչ պակաս 81, բենզինի հագեցած գոլորշիների ճնշումը` 45-ից մինչև 100 կՊա, կապարի պարունակությունը 5 մգ/դմ3-ից ոչ ավելի, բենզոլի ծավալային մասը 1 %-ից ոչ ավելի, խտությունը` 15 0C ջերմաստիճանում` 720-ից մինչև 775 կգ/մ3 , ծծմբի պարունակությունը` 10 մգ/կգ-ից ոչ ավելի, թթվածնի զանգվածային մասը` 2,7 %-ից ոչ ավելի, օքսիդիչների ծավալային մասը, ոչ ավելի` մեթանոլ-3 %, էթանոլ-5 %, իզոպրոպիլ սպիրտ-10%, իզոբուտիլ սպիրտ-10 %, եռաբութիլ սպիրտ-7 %, եթերներ (C5 և ավելի)-15 %, այլ օքսիդիչներ-10 %: Անվտանգությունը, մակնշումը` ըստ ՀՀ կառավարության 2004 թվականի նոյեմբերի 11-ի N 1592-Ն որոշմամբ հաստատված «Ներքին այրման շարժիչային վառելիքների տեխնիկական կանոնակարգի»: Մատակարարումը՝ կտրոնային: Ներկայացնել որակի համապատասխանության սերտիֆիկատ, եթե այն կիրառելի է տվյալ ապրանքի համար: Վաճառողը պետք է ունենա սպասարկման կետեր/բենզալցակայաններ/ հետևյալ քաղաքներում ք.Երևան, ք.Աբովյան, ք.Եղվարդ, ք.Չարենցավան, ք.Հրազդան, ք.Սևան, ք.Գավառ, ք.Մարտունի, ք.Վարդենիս, ք.Դիլիջան, ք.Վանաձոր, ք.Ստեփանավան, ք.Ալավերդի, ք.Նոյեմբերյան, ք.Իջևան, ք.Սպիտակ, ք.Ապարան, ք.Աշտարակ, ք.Արմավիր, ք.Էջմիածին, ք.Թալին, ք.Գյումրի, ք.Արտաշատ, ք.Եղեգնաձոր, ք.Սիսիան, ք.Վայք, ք.Գորիս, ք.Ագարակ: Սահմանված ժամկետում չօգտագործված կտրոնների առկայության դեպքում դրանք պետք է փոխարինել նոր կտրոններով: Կտրոնները պետք է լինեն չօգտագործված: Մասնակիցը պայմանագրի կնքման փուլում պետք է ներկայացնի բենզալցակայանների գտնվելու վայրերը, համաձայն որի տրամադրված կտրոններով ավտոմեքենաները կկարողանան լիցքավորում կատարել ՀՀ բոլոր մարզերում, նշի բոլոր</w:t>
            </w:r>
            <w:r w:rsidR="00E84B1D" w:rsidRPr="00E84B1D">
              <w:rPr>
                <w:rFonts w:ascii="GHEA Grapalat" w:hAnsi="GHEA Grapalat" w:cs="Sylfaen"/>
                <w:color w:val="000000"/>
                <w:sz w:val="18"/>
                <w:szCs w:val="20"/>
                <w:lang w:val="hy-AM"/>
              </w:rPr>
              <w:t xml:space="preserve"> լ</w:t>
            </w:r>
            <w:r w:rsidRPr="00E84B1D">
              <w:rPr>
                <w:rFonts w:ascii="GHEA Grapalat" w:hAnsi="GHEA Grapalat" w:cs="Sylfaen"/>
                <w:color w:val="000000"/>
                <w:sz w:val="18"/>
                <w:szCs w:val="20"/>
                <w:lang w:val="hy-AM"/>
              </w:rPr>
              <w:t>ցակայանների գտնվելու վայրերը:</w:t>
            </w:r>
          </w:p>
          <w:p w14:paraId="01161C5E" w14:textId="14A24551" w:rsidR="00E84B1D" w:rsidRPr="00E84B1D" w:rsidRDefault="00E84B1D" w:rsidP="00E84B1D">
            <w:pPr>
              <w:jc w:val="both"/>
              <w:rPr>
                <w:rFonts w:ascii="GHEA Grapalat" w:hAnsi="GHEA Grapalat" w:cs="Sylfaen"/>
                <w:color w:val="000000"/>
                <w:sz w:val="18"/>
                <w:szCs w:val="20"/>
                <w:lang w:val="hy-AM"/>
              </w:rPr>
            </w:pPr>
          </w:p>
        </w:tc>
        <w:tc>
          <w:tcPr>
            <w:tcW w:w="843" w:type="dxa"/>
            <w:vAlign w:val="center"/>
          </w:tcPr>
          <w:p w14:paraId="484B02E3" w14:textId="3BE7A027" w:rsidR="00C44861" w:rsidRPr="00E84B1D" w:rsidRDefault="00C44861" w:rsidP="00C44861">
            <w:pPr>
              <w:jc w:val="center"/>
              <w:rPr>
                <w:rFonts w:ascii="GHEA Grapalat" w:hAnsi="GHEA Grapalat"/>
                <w:sz w:val="18"/>
                <w:szCs w:val="20"/>
              </w:rPr>
            </w:pPr>
            <w:r w:rsidRPr="00E84B1D">
              <w:rPr>
                <w:rFonts w:ascii="GHEA Grapalat" w:hAnsi="GHEA Grapalat" w:cs="Sylfaen"/>
                <w:color w:val="000000"/>
                <w:sz w:val="18"/>
                <w:szCs w:val="20"/>
                <w:lang w:val="hy-AM"/>
              </w:rPr>
              <w:t>լիտր</w:t>
            </w:r>
          </w:p>
        </w:tc>
        <w:tc>
          <w:tcPr>
            <w:tcW w:w="950" w:type="dxa"/>
            <w:vAlign w:val="center"/>
          </w:tcPr>
          <w:p w14:paraId="00BA95E9" w14:textId="74503A23" w:rsidR="00C44861" w:rsidRPr="00E84B1D" w:rsidRDefault="00AF36EE" w:rsidP="00C44861">
            <w:pPr>
              <w:jc w:val="center"/>
              <w:rPr>
                <w:rFonts w:ascii="GHEA Grapalat" w:hAnsi="GHEA Grapalat"/>
                <w:sz w:val="18"/>
                <w:szCs w:val="20"/>
              </w:rPr>
            </w:pPr>
            <w:r w:rsidRPr="00E84B1D">
              <w:rPr>
                <w:rFonts w:ascii="GHEA Grapalat" w:hAnsi="GHEA Grapalat"/>
                <w:sz w:val="18"/>
                <w:szCs w:val="20"/>
              </w:rPr>
              <w:t>900</w:t>
            </w:r>
          </w:p>
        </w:tc>
      </w:tr>
    </w:tbl>
    <w:p w14:paraId="3B9FFD2B" w14:textId="77777777" w:rsidR="00E84B1D" w:rsidRDefault="002B5C55" w:rsidP="00E84B1D">
      <w:pPr>
        <w:spacing w:after="0"/>
        <w:ind w:firstLine="720"/>
        <w:jc w:val="both"/>
        <w:rPr>
          <w:rFonts w:ascii="GHEA Grapalat" w:hAnsi="GHEA Grapalat"/>
          <w:sz w:val="18"/>
          <w:szCs w:val="20"/>
        </w:rPr>
      </w:pPr>
      <w:r w:rsidRPr="00E84B1D">
        <w:rPr>
          <w:rFonts w:ascii="GHEA Grapalat" w:hAnsi="GHEA Grapalat"/>
          <w:sz w:val="18"/>
          <w:szCs w:val="20"/>
          <w:lang w:val="hy-AM"/>
        </w:rPr>
        <w:t>*</w:t>
      </w:r>
      <w:r w:rsidRPr="00E84B1D">
        <w:rPr>
          <w:rFonts w:ascii="GHEA Grapalat" w:hAnsi="GHEA Grapalat"/>
          <w:sz w:val="18"/>
          <w:szCs w:val="20"/>
        </w:rPr>
        <w:t xml:space="preserve"> </w:t>
      </w:r>
    </w:p>
    <w:p w14:paraId="0C4E7E87" w14:textId="75BAEC7F" w:rsidR="00EC5FF2" w:rsidRDefault="00EC5FF2" w:rsidP="00E84B1D">
      <w:pPr>
        <w:spacing w:after="0"/>
        <w:ind w:firstLine="720"/>
        <w:jc w:val="both"/>
        <w:rPr>
          <w:rFonts w:ascii="GHEA Grapalat" w:hAnsi="GHEA Grapalat"/>
          <w:sz w:val="18"/>
          <w:szCs w:val="20"/>
        </w:rPr>
      </w:pPr>
      <w:r w:rsidRPr="00EC5FF2">
        <w:rPr>
          <w:rFonts w:ascii="GHEA Grapalat" w:hAnsi="GHEA Grapalat"/>
          <w:sz w:val="18"/>
          <w:szCs w:val="20"/>
          <w:lang w:val="ru-RU"/>
        </w:rPr>
        <w:t>Մասնակցի</w:t>
      </w:r>
      <w:r w:rsidRPr="00EC5FF2">
        <w:rPr>
          <w:rFonts w:ascii="GHEA Grapalat" w:hAnsi="GHEA Grapalat"/>
          <w:sz w:val="18"/>
          <w:szCs w:val="20"/>
        </w:rPr>
        <w:t xml:space="preserve"> </w:t>
      </w:r>
      <w:r w:rsidRPr="00EC5FF2">
        <w:rPr>
          <w:rFonts w:ascii="GHEA Grapalat" w:hAnsi="GHEA Grapalat"/>
          <w:sz w:val="18"/>
          <w:szCs w:val="20"/>
          <w:lang w:val="ru-RU"/>
        </w:rPr>
        <w:t>կողմից</w:t>
      </w:r>
      <w:r w:rsidRPr="00EC5FF2">
        <w:rPr>
          <w:rFonts w:ascii="GHEA Grapalat" w:hAnsi="GHEA Grapalat"/>
          <w:sz w:val="18"/>
          <w:szCs w:val="20"/>
        </w:rPr>
        <w:t xml:space="preserve"> </w:t>
      </w:r>
      <w:r w:rsidRPr="00EC5FF2">
        <w:rPr>
          <w:rFonts w:ascii="GHEA Grapalat" w:hAnsi="GHEA Grapalat"/>
          <w:sz w:val="18"/>
          <w:szCs w:val="20"/>
          <w:lang w:val="ru-RU"/>
        </w:rPr>
        <w:t>ապրանքի</w:t>
      </w:r>
      <w:r w:rsidRPr="00EC5FF2">
        <w:rPr>
          <w:rFonts w:ascii="GHEA Grapalat" w:hAnsi="GHEA Grapalat"/>
          <w:sz w:val="18"/>
          <w:szCs w:val="20"/>
        </w:rPr>
        <w:t xml:space="preserve"> </w:t>
      </w:r>
      <w:r>
        <w:rPr>
          <w:rFonts w:ascii="GHEA Grapalat" w:hAnsi="GHEA Grapalat"/>
          <w:sz w:val="18"/>
          <w:szCs w:val="20"/>
          <w:lang w:val="hy-AM"/>
        </w:rPr>
        <w:t xml:space="preserve">անվանումը և </w:t>
      </w:r>
      <w:r w:rsidRPr="00EC5FF2">
        <w:rPr>
          <w:rFonts w:ascii="GHEA Grapalat" w:hAnsi="GHEA Grapalat"/>
          <w:sz w:val="18"/>
          <w:szCs w:val="20"/>
          <w:lang w:val="ru-RU"/>
        </w:rPr>
        <w:t>տեխնիկական</w:t>
      </w:r>
      <w:r w:rsidRPr="00EC5FF2">
        <w:rPr>
          <w:rFonts w:ascii="GHEA Grapalat" w:hAnsi="GHEA Grapalat"/>
          <w:sz w:val="18"/>
          <w:szCs w:val="20"/>
        </w:rPr>
        <w:t xml:space="preserve"> </w:t>
      </w:r>
      <w:r w:rsidRPr="00EC5FF2">
        <w:rPr>
          <w:rFonts w:ascii="GHEA Grapalat" w:hAnsi="GHEA Grapalat"/>
          <w:sz w:val="18"/>
          <w:szCs w:val="20"/>
          <w:lang w:val="ru-RU"/>
        </w:rPr>
        <w:t>բնութագիրը</w:t>
      </w:r>
      <w:r>
        <w:rPr>
          <w:rFonts w:ascii="GHEA Grapalat" w:hAnsi="GHEA Grapalat"/>
          <w:sz w:val="18"/>
          <w:szCs w:val="20"/>
        </w:rPr>
        <w:t xml:space="preserve"> </w:t>
      </w:r>
      <w:r w:rsidRPr="00EC5FF2">
        <w:rPr>
          <w:rFonts w:ascii="GHEA Grapalat" w:hAnsi="GHEA Grapalat"/>
          <w:sz w:val="18"/>
          <w:szCs w:val="20"/>
          <w:lang w:val="ru-RU"/>
        </w:rPr>
        <w:t>պետք</w:t>
      </w:r>
      <w:r w:rsidRPr="00EC5FF2">
        <w:rPr>
          <w:rFonts w:ascii="GHEA Grapalat" w:hAnsi="GHEA Grapalat"/>
          <w:sz w:val="18"/>
          <w:szCs w:val="20"/>
        </w:rPr>
        <w:t xml:space="preserve"> </w:t>
      </w:r>
      <w:r w:rsidRPr="00EC5FF2">
        <w:rPr>
          <w:rFonts w:ascii="GHEA Grapalat" w:hAnsi="GHEA Grapalat"/>
          <w:sz w:val="18"/>
          <w:szCs w:val="20"/>
          <w:lang w:val="ru-RU"/>
        </w:rPr>
        <w:t>է</w:t>
      </w:r>
      <w:r w:rsidRPr="00EC5FF2">
        <w:rPr>
          <w:rFonts w:ascii="GHEA Grapalat" w:hAnsi="GHEA Grapalat"/>
          <w:sz w:val="18"/>
          <w:szCs w:val="20"/>
        </w:rPr>
        <w:t xml:space="preserve"> </w:t>
      </w:r>
      <w:r w:rsidRPr="00EC5FF2">
        <w:rPr>
          <w:rFonts w:ascii="GHEA Grapalat" w:hAnsi="GHEA Grapalat"/>
          <w:sz w:val="18"/>
          <w:szCs w:val="20"/>
          <w:lang w:val="ru-RU"/>
        </w:rPr>
        <w:t>համապատասխանեն</w:t>
      </w:r>
      <w:r w:rsidRPr="00EC5FF2">
        <w:rPr>
          <w:rFonts w:ascii="GHEA Grapalat" w:hAnsi="GHEA Grapalat"/>
          <w:sz w:val="18"/>
          <w:szCs w:val="20"/>
        </w:rPr>
        <w:t xml:space="preserve"> </w:t>
      </w:r>
      <w:r w:rsidRPr="00EC5FF2">
        <w:rPr>
          <w:rFonts w:ascii="GHEA Grapalat" w:hAnsi="GHEA Grapalat"/>
          <w:sz w:val="18"/>
          <w:szCs w:val="20"/>
          <w:lang w:val="ru-RU"/>
        </w:rPr>
        <w:t>միմյանց</w:t>
      </w:r>
      <w:r w:rsidRPr="00EC5FF2">
        <w:rPr>
          <w:rFonts w:ascii="GHEA Grapalat" w:hAnsi="GHEA Grapalat"/>
          <w:sz w:val="18"/>
          <w:szCs w:val="20"/>
        </w:rPr>
        <w:t xml:space="preserve"> </w:t>
      </w:r>
      <w:r w:rsidRPr="00EC5FF2">
        <w:rPr>
          <w:rFonts w:ascii="GHEA Grapalat" w:hAnsi="GHEA Grapalat"/>
          <w:sz w:val="18"/>
          <w:szCs w:val="20"/>
          <w:lang w:val="ru-RU"/>
        </w:rPr>
        <w:t>և</w:t>
      </w:r>
      <w:r w:rsidRPr="00EC5FF2">
        <w:rPr>
          <w:rFonts w:ascii="GHEA Grapalat" w:hAnsi="GHEA Grapalat"/>
          <w:sz w:val="18"/>
          <w:szCs w:val="20"/>
        </w:rPr>
        <w:t xml:space="preserve"> </w:t>
      </w:r>
      <w:r w:rsidRPr="00EC5FF2">
        <w:rPr>
          <w:rFonts w:ascii="GHEA Grapalat" w:hAnsi="GHEA Grapalat"/>
          <w:sz w:val="18"/>
          <w:szCs w:val="20"/>
          <w:lang w:val="ru-RU"/>
        </w:rPr>
        <w:t>հրավերով</w:t>
      </w:r>
      <w:r w:rsidRPr="00EC5FF2">
        <w:rPr>
          <w:rFonts w:ascii="GHEA Grapalat" w:hAnsi="GHEA Grapalat"/>
          <w:sz w:val="18"/>
          <w:szCs w:val="20"/>
        </w:rPr>
        <w:t xml:space="preserve"> </w:t>
      </w:r>
      <w:r w:rsidRPr="00EC5FF2">
        <w:rPr>
          <w:rFonts w:ascii="GHEA Grapalat" w:hAnsi="GHEA Grapalat"/>
          <w:sz w:val="18"/>
          <w:szCs w:val="20"/>
          <w:lang w:val="ru-RU"/>
        </w:rPr>
        <w:t>սահմանված</w:t>
      </w:r>
      <w:r w:rsidRPr="00EC5FF2">
        <w:rPr>
          <w:rFonts w:ascii="GHEA Grapalat" w:hAnsi="GHEA Grapalat"/>
          <w:sz w:val="18"/>
          <w:szCs w:val="20"/>
        </w:rPr>
        <w:t xml:space="preserve"> </w:t>
      </w:r>
      <w:r w:rsidRPr="00EC5FF2">
        <w:rPr>
          <w:rFonts w:ascii="GHEA Grapalat" w:hAnsi="GHEA Grapalat"/>
          <w:sz w:val="18"/>
          <w:szCs w:val="20"/>
          <w:lang w:val="ru-RU"/>
        </w:rPr>
        <w:t>տեխնիկական</w:t>
      </w:r>
      <w:r w:rsidRPr="00EC5FF2">
        <w:rPr>
          <w:rFonts w:ascii="GHEA Grapalat" w:hAnsi="GHEA Grapalat"/>
          <w:sz w:val="18"/>
          <w:szCs w:val="20"/>
        </w:rPr>
        <w:t xml:space="preserve"> </w:t>
      </w:r>
      <w:r w:rsidRPr="00EC5FF2">
        <w:rPr>
          <w:rFonts w:ascii="GHEA Grapalat" w:hAnsi="GHEA Grapalat"/>
          <w:sz w:val="18"/>
          <w:szCs w:val="20"/>
          <w:lang w:val="ru-RU"/>
        </w:rPr>
        <w:t>բնութագրի</w:t>
      </w:r>
      <w:r w:rsidRPr="00EC5FF2">
        <w:rPr>
          <w:rFonts w:ascii="GHEA Grapalat" w:hAnsi="GHEA Grapalat"/>
          <w:sz w:val="18"/>
          <w:szCs w:val="20"/>
        </w:rPr>
        <w:t xml:space="preserve"> </w:t>
      </w:r>
      <w:r w:rsidRPr="00EC5FF2">
        <w:rPr>
          <w:rFonts w:ascii="GHEA Grapalat" w:hAnsi="GHEA Grapalat"/>
          <w:sz w:val="18"/>
          <w:szCs w:val="20"/>
          <w:lang w:val="ru-RU"/>
        </w:rPr>
        <w:t>նվազագույն</w:t>
      </w:r>
      <w:r w:rsidRPr="00EC5FF2">
        <w:rPr>
          <w:rFonts w:ascii="GHEA Grapalat" w:hAnsi="GHEA Grapalat"/>
          <w:sz w:val="18"/>
          <w:szCs w:val="20"/>
        </w:rPr>
        <w:t xml:space="preserve"> </w:t>
      </w:r>
      <w:r w:rsidRPr="00EC5FF2">
        <w:rPr>
          <w:rFonts w:ascii="GHEA Grapalat" w:hAnsi="GHEA Grapalat"/>
          <w:sz w:val="18"/>
          <w:szCs w:val="20"/>
          <w:lang w:val="ru-RU"/>
        </w:rPr>
        <w:t>պահանջներին</w:t>
      </w:r>
      <w:r w:rsidRPr="00EC5FF2">
        <w:rPr>
          <w:rFonts w:ascii="GHEA Grapalat" w:hAnsi="GHEA Grapalat"/>
          <w:sz w:val="18"/>
          <w:szCs w:val="20"/>
        </w:rPr>
        <w:t xml:space="preserve">: </w:t>
      </w:r>
      <w:r w:rsidRPr="00EC5FF2">
        <w:rPr>
          <w:rFonts w:ascii="GHEA Grapalat" w:hAnsi="GHEA Grapalat"/>
          <w:sz w:val="18"/>
          <w:szCs w:val="20"/>
          <w:lang w:val="ru-RU"/>
        </w:rPr>
        <w:t>Տվյալ</w:t>
      </w:r>
      <w:r w:rsidRPr="00EC5FF2">
        <w:rPr>
          <w:rFonts w:ascii="GHEA Grapalat" w:hAnsi="GHEA Grapalat"/>
          <w:sz w:val="18"/>
          <w:szCs w:val="20"/>
        </w:rPr>
        <w:t xml:space="preserve"> </w:t>
      </w:r>
      <w:r w:rsidRPr="00EC5FF2">
        <w:rPr>
          <w:rFonts w:ascii="GHEA Grapalat" w:hAnsi="GHEA Grapalat"/>
          <w:sz w:val="18"/>
          <w:szCs w:val="20"/>
          <w:lang w:val="ru-RU"/>
        </w:rPr>
        <w:t>դեպքում</w:t>
      </w:r>
      <w:r w:rsidRPr="00EC5FF2">
        <w:rPr>
          <w:rFonts w:ascii="GHEA Grapalat" w:hAnsi="GHEA Grapalat"/>
          <w:sz w:val="18"/>
          <w:szCs w:val="20"/>
        </w:rPr>
        <w:t xml:space="preserve"> </w:t>
      </w:r>
      <w:r w:rsidRPr="00EC5FF2">
        <w:rPr>
          <w:rFonts w:ascii="GHEA Grapalat" w:hAnsi="GHEA Grapalat"/>
          <w:sz w:val="18"/>
          <w:szCs w:val="20"/>
          <w:lang w:val="ru-RU"/>
        </w:rPr>
        <w:t>գնահատող</w:t>
      </w:r>
      <w:r w:rsidRPr="00EC5FF2">
        <w:rPr>
          <w:rFonts w:ascii="GHEA Grapalat" w:hAnsi="GHEA Grapalat"/>
          <w:sz w:val="18"/>
          <w:szCs w:val="20"/>
        </w:rPr>
        <w:t xml:space="preserve"> </w:t>
      </w:r>
      <w:r w:rsidRPr="00EC5FF2">
        <w:rPr>
          <w:rFonts w:ascii="GHEA Grapalat" w:hAnsi="GHEA Grapalat"/>
          <w:sz w:val="18"/>
          <w:szCs w:val="20"/>
          <w:lang w:val="ru-RU"/>
        </w:rPr>
        <w:t>հանձնաժողովը</w:t>
      </w:r>
      <w:r w:rsidRPr="00EC5FF2">
        <w:rPr>
          <w:rFonts w:ascii="GHEA Grapalat" w:hAnsi="GHEA Grapalat"/>
          <w:sz w:val="18"/>
          <w:szCs w:val="20"/>
        </w:rPr>
        <w:t xml:space="preserve"> </w:t>
      </w:r>
      <w:r w:rsidRPr="00EC5FF2">
        <w:rPr>
          <w:rFonts w:ascii="GHEA Grapalat" w:hAnsi="GHEA Grapalat"/>
          <w:sz w:val="18"/>
          <w:szCs w:val="20"/>
          <w:lang w:val="ru-RU"/>
        </w:rPr>
        <w:t>գնահատում</w:t>
      </w:r>
      <w:r w:rsidRPr="00EC5FF2">
        <w:rPr>
          <w:rFonts w:ascii="GHEA Grapalat" w:hAnsi="GHEA Grapalat"/>
          <w:sz w:val="18"/>
          <w:szCs w:val="20"/>
        </w:rPr>
        <w:t xml:space="preserve"> </w:t>
      </w:r>
      <w:r w:rsidRPr="00EC5FF2">
        <w:rPr>
          <w:rFonts w:ascii="GHEA Grapalat" w:hAnsi="GHEA Grapalat"/>
          <w:sz w:val="18"/>
          <w:szCs w:val="20"/>
          <w:lang w:val="ru-RU"/>
        </w:rPr>
        <w:t>է</w:t>
      </w:r>
      <w:r w:rsidRPr="00EC5FF2">
        <w:rPr>
          <w:rFonts w:ascii="GHEA Grapalat" w:hAnsi="GHEA Grapalat"/>
          <w:sz w:val="18"/>
          <w:szCs w:val="20"/>
        </w:rPr>
        <w:t xml:space="preserve"> </w:t>
      </w:r>
      <w:r w:rsidRPr="00EC5FF2">
        <w:rPr>
          <w:rFonts w:ascii="GHEA Grapalat" w:hAnsi="GHEA Grapalat"/>
          <w:sz w:val="18"/>
          <w:szCs w:val="20"/>
          <w:lang w:val="ru-RU"/>
        </w:rPr>
        <w:t>նաև</w:t>
      </w:r>
      <w:r w:rsidRPr="00EC5FF2">
        <w:rPr>
          <w:rFonts w:ascii="GHEA Grapalat" w:hAnsi="GHEA Grapalat"/>
          <w:sz w:val="18"/>
          <w:szCs w:val="20"/>
        </w:rPr>
        <w:t xml:space="preserve"> </w:t>
      </w:r>
      <w:r w:rsidRPr="00EC5FF2">
        <w:rPr>
          <w:rFonts w:ascii="GHEA Grapalat" w:hAnsi="GHEA Grapalat"/>
          <w:sz w:val="18"/>
          <w:szCs w:val="20"/>
          <w:lang w:val="ru-RU"/>
        </w:rPr>
        <w:t>ներկայացված</w:t>
      </w:r>
      <w:r w:rsidRPr="00EC5FF2">
        <w:rPr>
          <w:rFonts w:ascii="GHEA Grapalat" w:hAnsi="GHEA Grapalat"/>
          <w:sz w:val="18"/>
          <w:szCs w:val="20"/>
        </w:rPr>
        <w:t xml:space="preserve"> </w:t>
      </w:r>
      <w:r w:rsidRPr="00EC5FF2">
        <w:rPr>
          <w:rFonts w:ascii="GHEA Grapalat" w:hAnsi="GHEA Grapalat"/>
          <w:sz w:val="18"/>
          <w:szCs w:val="20"/>
          <w:lang w:val="ru-RU"/>
        </w:rPr>
        <w:t>ապրանքի</w:t>
      </w:r>
      <w:r w:rsidRPr="00EC5FF2">
        <w:rPr>
          <w:rFonts w:ascii="GHEA Grapalat" w:hAnsi="GHEA Grapalat"/>
          <w:sz w:val="18"/>
          <w:szCs w:val="20"/>
        </w:rPr>
        <w:t xml:space="preserve"> </w:t>
      </w:r>
      <w:r w:rsidRPr="00EC5FF2">
        <w:rPr>
          <w:rFonts w:ascii="GHEA Grapalat" w:hAnsi="GHEA Grapalat"/>
          <w:sz w:val="18"/>
          <w:szCs w:val="20"/>
          <w:lang w:val="ru-RU"/>
        </w:rPr>
        <w:t>ամբողջական</w:t>
      </w:r>
      <w:r w:rsidRPr="00EC5FF2">
        <w:rPr>
          <w:rFonts w:ascii="GHEA Grapalat" w:hAnsi="GHEA Grapalat"/>
          <w:sz w:val="18"/>
          <w:szCs w:val="20"/>
        </w:rPr>
        <w:t xml:space="preserve"> </w:t>
      </w:r>
      <w:r w:rsidRPr="00EC5FF2">
        <w:rPr>
          <w:rFonts w:ascii="GHEA Grapalat" w:hAnsi="GHEA Grapalat"/>
          <w:sz w:val="18"/>
          <w:szCs w:val="20"/>
          <w:lang w:val="ru-RU"/>
        </w:rPr>
        <w:t>նկարագրերի</w:t>
      </w:r>
      <w:r w:rsidRPr="00EC5FF2">
        <w:rPr>
          <w:rFonts w:ascii="GHEA Grapalat" w:hAnsi="GHEA Grapalat"/>
          <w:sz w:val="18"/>
          <w:szCs w:val="20"/>
        </w:rPr>
        <w:t xml:space="preserve"> </w:t>
      </w:r>
      <w:r w:rsidRPr="00EC5FF2">
        <w:rPr>
          <w:rFonts w:ascii="GHEA Grapalat" w:hAnsi="GHEA Grapalat"/>
          <w:sz w:val="18"/>
          <w:szCs w:val="20"/>
          <w:lang w:val="ru-RU"/>
        </w:rPr>
        <w:t>համապատասխանությունը</w:t>
      </w:r>
      <w:r w:rsidRPr="00EC5FF2">
        <w:rPr>
          <w:rFonts w:ascii="GHEA Grapalat" w:hAnsi="GHEA Grapalat"/>
          <w:sz w:val="18"/>
          <w:szCs w:val="20"/>
        </w:rPr>
        <w:t xml:space="preserve"> </w:t>
      </w:r>
      <w:r w:rsidRPr="00EC5FF2">
        <w:rPr>
          <w:rFonts w:ascii="GHEA Grapalat" w:hAnsi="GHEA Grapalat"/>
          <w:sz w:val="18"/>
          <w:szCs w:val="20"/>
          <w:lang w:val="ru-RU"/>
        </w:rPr>
        <w:t>հրավերի</w:t>
      </w:r>
      <w:r w:rsidRPr="00EC5FF2">
        <w:rPr>
          <w:rFonts w:ascii="GHEA Grapalat" w:hAnsi="GHEA Grapalat"/>
          <w:sz w:val="18"/>
          <w:szCs w:val="20"/>
        </w:rPr>
        <w:t xml:space="preserve"> </w:t>
      </w:r>
      <w:r w:rsidRPr="00EC5FF2">
        <w:rPr>
          <w:rFonts w:ascii="GHEA Grapalat" w:hAnsi="GHEA Grapalat"/>
          <w:sz w:val="18"/>
          <w:szCs w:val="20"/>
          <w:lang w:val="ru-RU"/>
        </w:rPr>
        <w:t>պահանջներին</w:t>
      </w:r>
      <w:r w:rsidRPr="00EC5FF2">
        <w:rPr>
          <w:rFonts w:ascii="GHEA Grapalat" w:hAnsi="GHEA Grapalat"/>
          <w:sz w:val="18"/>
          <w:szCs w:val="20"/>
        </w:rPr>
        <w:t xml:space="preserve">, </w:t>
      </w:r>
      <w:r w:rsidRPr="00EC5FF2">
        <w:rPr>
          <w:rFonts w:ascii="GHEA Grapalat" w:hAnsi="GHEA Grapalat"/>
          <w:sz w:val="18"/>
          <w:szCs w:val="20"/>
          <w:lang w:val="ru-RU"/>
        </w:rPr>
        <w:t>և</w:t>
      </w:r>
      <w:r w:rsidRPr="00EC5FF2">
        <w:rPr>
          <w:rFonts w:ascii="GHEA Grapalat" w:hAnsi="GHEA Grapalat"/>
          <w:sz w:val="18"/>
          <w:szCs w:val="20"/>
        </w:rPr>
        <w:t xml:space="preserve"> </w:t>
      </w:r>
      <w:r w:rsidRPr="00EC5FF2">
        <w:rPr>
          <w:rFonts w:ascii="GHEA Grapalat" w:hAnsi="GHEA Grapalat"/>
          <w:sz w:val="18"/>
          <w:szCs w:val="20"/>
          <w:lang w:val="ru-RU"/>
        </w:rPr>
        <w:t>եթե</w:t>
      </w:r>
      <w:r w:rsidRPr="00EC5FF2">
        <w:rPr>
          <w:rFonts w:ascii="GHEA Grapalat" w:hAnsi="GHEA Grapalat"/>
          <w:sz w:val="18"/>
          <w:szCs w:val="20"/>
        </w:rPr>
        <w:t xml:space="preserve"> </w:t>
      </w:r>
      <w:r w:rsidRPr="00EC5FF2">
        <w:rPr>
          <w:rFonts w:ascii="GHEA Grapalat" w:hAnsi="GHEA Grapalat"/>
          <w:sz w:val="18"/>
          <w:szCs w:val="20"/>
          <w:lang w:val="ru-RU"/>
        </w:rPr>
        <w:t>գնահատող</w:t>
      </w:r>
      <w:r w:rsidRPr="00EC5FF2">
        <w:rPr>
          <w:rFonts w:ascii="GHEA Grapalat" w:hAnsi="GHEA Grapalat"/>
          <w:sz w:val="18"/>
          <w:szCs w:val="20"/>
        </w:rPr>
        <w:t xml:space="preserve"> </w:t>
      </w:r>
      <w:r w:rsidRPr="00EC5FF2">
        <w:rPr>
          <w:rFonts w:ascii="GHEA Grapalat" w:hAnsi="GHEA Grapalat"/>
          <w:sz w:val="18"/>
          <w:szCs w:val="20"/>
          <w:lang w:val="ru-RU"/>
        </w:rPr>
        <w:t>հանձնաժողովը</w:t>
      </w:r>
      <w:r w:rsidRPr="00EC5FF2">
        <w:rPr>
          <w:rFonts w:ascii="GHEA Grapalat" w:hAnsi="GHEA Grapalat"/>
          <w:sz w:val="18"/>
          <w:szCs w:val="20"/>
        </w:rPr>
        <w:t xml:space="preserve"> </w:t>
      </w:r>
      <w:r w:rsidRPr="00EC5FF2">
        <w:rPr>
          <w:rFonts w:ascii="GHEA Grapalat" w:hAnsi="GHEA Grapalat"/>
          <w:sz w:val="18"/>
          <w:szCs w:val="20"/>
          <w:lang w:val="ru-RU"/>
        </w:rPr>
        <w:t>մասնակցի</w:t>
      </w:r>
      <w:r w:rsidRPr="00EC5FF2">
        <w:rPr>
          <w:rFonts w:ascii="GHEA Grapalat" w:hAnsi="GHEA Grapalat"/>
          <w:sz w:val="18"/>
          <w:szCs w:val="20"/>
        </w:rPr>
        <w:t xml:space="preserve"> </w:t>
      </w:r>
      <w:r w:rsidRPr="00EC5FF2">
        <w:rPr>
          <w:rFonts w:ascii="GHEA Grapalat" w:hAnsi="GHEA Grapalat"/>
          <w:sz w:val="18"/>
          <w:szCs w:val="20"/>
          <w:lang w:val="ru-RU"/>
        </w:rPr>
        <w:t>կողմից</w:t>
      </w:r>
      <w:r w:rsidRPr="00EC5FF2">
        <w:rPr>
          <w:rFonts w:ascii="GHEA Grapalat" w:hAnsi="GHEA Grapalat"/>
          <w:sz w:val="18"/>
          <w:szCs w:val="20"/>
        </w:rPr>
        <w:t xml:space="preserve"> </w:t>
      </w:r>
      <w:r w:rsidRPr="00EC5FF2">
        <w:rPr>
          <w:rFonts w:ascii="GHEA Grapalat" w:hAnsi="GHEA Grapalat"/>
          <w:sz w:val="18"/>
          <w:szCs w:val="20"/>
          <w:lang w:val="ru-RU"/>
        </w:rPr>
        <w:t>հայտով</w:t>
      </w:r>
      <w:r w:rsidRPr="00EC5FF2">
        <w:rPr>
          <w:rFonts w:ascii="GHEA Grapalat" w:hAnsi="GHEA Grapalat"/>
          <w:sz w:val="18"/>
          <w:szCs w:val="20"/>
        </w:rPr>
        <w:t xml:space="preserve"> </w:t>
      </w:r>
      <w:r w:rsidRPr="00EC5FF2">
        <w:rPr>
          <w:rFonts w:ascii="GHEA Grapalat" w:hAnsi="GHEA Grapalat"/>
          <w:sz w:val="18"/>
          <w:szCs w:val="20"/>
          <w:lang w:val="ru-RU"/>
        </w:rPr>
        <w:t>առաջարկվող</w:t>
      </w:r>
      <w:r w:rsidRPr="00EC5FF2">
        <w:rPr>
          <w:rFonts w:ascii="GHEA Grapalat" w:hAnsi="GHEA Grapalat"/>
          <w:sz w:val="18"/>
          <w:szCs w:val="20"/>
        </w:rPr>
        <w:t xml:space="preserve"> </w:t>
      </w:r>
      <w:r w:rsidRPr="00EC5FF2">
        <w:rPr>
          <w:rFonts w:ascii="GHEA Grapalat" w:hAnsi="GHEA Grapalat"/>
          <w:sz w:val="18"/>
          <w:szCs w:val="20"/>
          <w:lang w:val="ru-RU"/>
        </w:rPr>
        <w:t>ապրանքի</w:t>
      </w:r>
      <w:r w:rsidRPr="00EC5FF2">
        <w:rPr>
          <w:rFonts w:ascii="GHEA Grapalat" w:hAnsi="GHEA Grapalat"/>
          <w:sz w:val="18"/>
          <w:szCs w:val="20"/>
        </w:rPr>
        <w:t xml:space="preserve"> </w:t>
      </w:r>
      <w:r w:rsidRPr="00EC5FF2">
        <w:rPr>
          <w:rFonts w:ascii="GHEA Grapalat" w:hAnsi="GHEA Grapalat"/>
          <w:sz w:val="18"/>
          <w:szCs w:val="20"/>
          <w:lang w:val="ru-RU"/>
        </w:rPr>
        <w:t>ամբողջական</w:t>
      </w:r>
      <w:r w:rsidRPr="00EC5FF2">
        <w:rPr>
          <w:rFonts w:ascii="GHEA Grapalat" w:hAnsi="GHEA Grapalat"/>
          <w:sz w:val="18"/>
          <w:szCs w:val="20"/>
        </w:rPr>
        <w:t xml:space="preserve"> </w:t>
      </w:r>
      <w:r w:rsidRPr="00EC5FF2">
        <w:rPr>
          <w:rFonts w:ascii="GHEA Grapalat" w:hAnsi="GHEA Grapalat"/>
          <w:sz w:val="18"/>
          <w:szCs w:val="20"/>
          <w:lang w:val="ru-RU"/>
        </w:rPr>
        <w:t>նկարագրում</w:t>
      </w:r>
      <w:r w:rsidRPr="00EC5FF2">
        <w:rPr>
          <w:rFonts w:ascii="GHEA Grapalat" w:hAnsi="GHEA Grapalat"/>
          <w:sz w:val="18"/>
          <w:szCs w:val="20"/>
        </w:rPr>
        <w:t xml:space="preserve"> </w:t>
      </w:r>
      <w:r w:rsidRPr="00EC5FF2">
        <w:rPr>
          <w:rFonts w:ascii="GHEA Grapalat" w:hAnsi="GHEA Grapalat"/>
          <w:sz w:val="18"/>
          <w:szCs w:val="20"/>
          <w:lang w:val="ru-RU"/>
        </w:rPr>
        <w:t>արձանագրում</w:t>
      </w:r>
      <w:r w:rsidRPr="00EC5FF2">
        <w:rPr>
          <w:rFonts w:ascii="GHEA Grapalat" w:hAnsi="GHEA Grapalat"/>
          <w:sz w:val="18"/>
          <w:szCs w:val="20"/>
        </w:rPr>
        <w:t xml:space="preserve"> </w:t>
      </w:r>
      <w:r w:rsidRPr="00EC5FF2">
        <w:rPr>
          <w:rFonts w:ascii="GHEA Grapalat" w:hAnsi="GHEA Grapalat"/>
          <w:sz w:val="18"/>
          <w:szCs w:val="20"/>
          <w:lang w:val="ru-RU"/>
        </w:rPr>
        <w:t>է</w:t>
      </w:r>
      <w:r w:rsidRPr="00EC5FF2">
        <w:rPr>
          <w:rFonts w:ascii="GHEA Grapalat" w:hAnsi="GHEA Grapalat"/>
          <w:sz w:val="18"/>
          <w:szCs w:val="20"/>
        </w:rPr>
        <w:t xml:space="preserve">  </w:t>
      </w:r>
      <w:r w:rsidRPr="00EC5FF2">
        <w:rPr>
          <w:rFonts w:ascii="GHEA Grapalat" w:hAnsi="GHEA Grapalat"/>
          <w:sz w:val="18"/>
          <w:szCs w:val="20"/>
          <w:lang w:val="ru-RU"/>
        </w:rPr>
        <w:t>հրավերով</w:t>
      </w:r>
      <w:r w:rsidRPr="00EC5FF2">
        <w:rPr>
          <w:rFonts w:ascii="GHEA Grapalat" w:hAnsi="GHEA Grapalat"/>
          <w:sz w:val="18"/>
          <w:szCs w:val="20"/>
        </w:rPr>
        <w:t xml:space="preserve"> </w:t>
      </w:r>
      <w:r w:rsidRPr="00EC5FF2">
        <w:rPr>
          <w:rFonts w:ascii="GHEA Grapalat" w:hAnsi="GHEA Grapalat"/>
          <w:sz w:val="18"/>
          <w:szCs w:val="20"/>
          <w:lang w:val="ru-RU"/>
        </w:rPr>
        <w:t>սահմանված</w:t>
      </w:r>
      <w:r w:rsidRPr="00EC5FF2">
        <w:rPr>
          <w:rFonts w:ascii="GHEA Grapalat" w:hAnsi="GHEA Grapalat"/>
          <w:sz w:val="18"/>
          <w:szCs w:val="20"/>
        </w:rPr>
        <w:t xml:space="preserve"> </w:t>
      </w:r>
      <w:r w:rsidRPr="00EC5FF2">
        <w:rPr>
          <w:rFonts w:ascii="GHEA Grapalat" w:hAnsi="GHEA Grapalat"/>
          <w:sz w:val="18"/>
          <w:szCs w:val="20"/>
          <w:lang w:val="ru-RU"/>
        </w:rPr>
        <w:t>պահանջների</w:t>
      </w:r>
      <w:r w:rsidRPr="00EC5FF2">
        <w:rPr>
          <w:rFonts w:ascii="GHEA Grapalat" w:hAnsi="GHEA Grapalat"/>
          <w:sz w:val="18"/>
          <w:szCs w:val="20"/>
        </w:rPr>
        <w:t xml:space="preserve"> </w:t>
      </w:r>
      <w:r w:rsidRPr="00EC5FF2">
        <w:rPr>
          <w:rFonts w:ascii="GHEA Grapalat" w:hAnsi="GHEA Grapalat"/>
          <w:sz w:val="18"/>
          <w:szCs w:val="20"/>
          <w:lang w:val="ru-RU"/>
        </w:rPr>
        <w:t>նկատմամբ</w:t>
      </w:r>
      <w:r w:rsidRPr="00EC5FF2">
        <w:rPr>
          <w:rFonts w:ascii="GHEA Grapalat" w:hAnsi="GHEA Grapalat"/>
          <w:sz w:val="18"/>
          <w:szCs w:val="20"/>
        </w:rPr>
        <w:t xml:space="preserve"> </w:t>
      </w:r>
      <w:r w:rsidRPr="00EC5FF2">
        <w:rPr>
          <w:rFonts w:ascii="GHEA Grapalat" w:hAnsi="GHEA Grapalat"/>
          <w:sz w:val="18"/>
          <w:szCs w:val="20"/>
          <w:lang w:val="ru-RU"/>
        </w:rPr>
        <w:t>անհամապատասխանություններ</w:t>
      </w:r>
      <w:r w:rsidRPr="00EC5FF2">
        <w:rPr>
          <w:rFonts w:ascii="GHEA Grapalat" w:hAnsi="GHEA Grapalat"/>
          <w:sz w:val="18"/>
          <w:szCs w:val="20"/>
        </w:rPr>
        <w:t xml:space="preserve"> </w:t>
      </w:r>
      <w:r w:rsidRPr="00EC5FF2">
        <w:rPr>
          <w:rFonts w:ascii="GHEA Grapalat" w:hAnsi="GHEA Grapalat"/>
          <w:sz w:val="18"/>
          <w:szCs w:val="20"/>
          <w:lang w:val="ru-RU"/>
        </w:rPr>
        <w:t>և</w:t>
      </w:r>
      <w:r w:rsidRPr="00EC5FF2">
        <w:rPr>
          <w:rFonts w:ascii="GHEA Grapalat" w:hAnsi="GHEA Grapalat"/>
          <w:sz w:val="18"/>
          <w:szCs w:val="20"/>
        </w:rPr>
        <w:t xml:space="preserve"> </w:t>
      </w:r>
      <w:r w:rsidRPr="00EC5FF2">
        <w:rPr>
          <w:rFonts w:ascii="GHEA Grapalat" w:hAnsi="GHEA Grapalat"/>
          <w:sz w:val="18"/>
          <w:szCs w:val="20"/>
          <w:lang w:val="ru-RU"/>
        </w:rPr>
        <w:t>դրանք</w:t>
      </w:r>
      <w:r w:rsidRPr="00EC5FF2">
        <w:rPr>
          <w:rFonts w:ascii="GHEA Grapalat" w:hAnsi="GHEA Grapalat"/>
          <w:sz w:val="18"/>
          <w:szCs w:val="20"/>
        </w:rPr>
        <w:t xml:space="preserve"> </w:t>
      </w:r>
      <w:r w:rsidRPr="00EC5FF2">
        <w:rPr>
          <w:rFonts w:ascii="GHEA Grapalat" w:hAnsi="GHEA Grapalat"/>
          <w:sz w:val="18"/>
          <w:szCs w:val="20"/>
          <w:lang w:val="ru-RU"/>
        </w:rPr>
        <w:t>սահմանված</w:t>
      </w:r>
      <w:r w:rsidRPr="00EC5FF2">
        <w:rPr>
          <w:rFonts w:ascii="GHEA Grapalat" w:hAnsi="GHEA Grapalat"/>
          <w:sz w:val="18"/>
          <w:szCs w:val="20"/>
        </w:rPr>
        <w:t xml:space="preserve"> </w:t>
      </w:r>
      <w:r w:rsidRPr="00EC5FF2">
        <w:rPr>
          <w:rFonts w:ascii="GHEA Grapalat" w:hAnsi="GHEA Grapalat"/>
          <w:sz w:val="18"/>
          <w:szCs w:val="20"/>
          <w:lang w:val="ru-RU"/>
        </w:rPr>
        <w:t>կարգով</w:t>
      </w:r>
      <w:r w:rsidRPr="00EC5FF2">
        <w:rPr>
          <w:rFonts w:ascii="GHEA Grapalat" w:hAnsi="GHEA Grapalat"/>
          <w:sz w:val="18"/>
          <w:szCs w:val="20"/>
        </w:rPr>
        <w:t xml:space="preserve"> </w:t>
      </w:r>
      <w:r w:rsidRPr="00EC5FF2">
        <w:rPr>
          <w:rFonts w:ascii="GHEA Grapalat" w:hAnsi="GHEA Grapalat"/>
          <w:sz w:val="18"/>
          <w:szCs w:val="20"/>
          <w:lang w:val="ru-RU"/>
        </w:rPr>
        <w:t>չեն</w:t>
      </w:r>
      <w:r w:rsidRPr="00EC5FF2">
        <w:rPr>
          <w:rFonts w:ascii="GHEA Grapalat" w:hAnsi="GHEA Grapalat"/>
          <w:sz w:val="18"/>
          <w:szCs w:val="20"/>
        </w:rPr>
        <w:t xml:space="preserve"> </w:t>
      </w:r>
      <w:r w:rsidRPr="00EC5FF2">
        <w:rPr>
          <w:rFonts w:ascii="GHEA Grapalat" w:hAnsi="GHEA Grapalat"/>
          <w:sz w:val="18"/>
          <w:szCs w:val="20"/>
          <w:lang w:val="ru-RU"/>
        </w:rPr>
        <w:t>շտկվում</w:t>
      </w:r>
      <w:r w:rsidRPr="00EC5FF2">
        <w:rPr>
          <w:rFonts w:ascii="GHEA Grapalat" w:hAnsi="GHEA Grapalat"/>
          <w:sz w:val="18"/>
          <w:szCs w:val="20"/>
        </w:rPr>
        <w:t xml:space="preserve"> </w:t>
      </w:r>
      <w:r w:rsidRPr="00EC5FF2">
        <w:rPr>
          <w:rFonts w:ascii="GHEA Grapalat" w:hAnsi="GHEA Grapalat"/>
          <w:sz w:val="18"/>
          <w:szCs w:val="20"/>
          <w:lang w:val="ru-RU"/>
        </w:rPr>
        <w:t>մասնակցի</w:t>
      </w:r>
      <w:r w:rsidRPr="00EC5FF2">
        <w:rPr>
          <w:rFonts w:ascii="GHEA Grapalat" w:hAnsi="GHEA Grapalat"/>
          <w:sz w:val="18"/>
          <w:szCs w:val="20"/>
        </w:rPr>
        <w:t xml:space="preserve"> </w:t>
      </w:r>
      <w:r w:rsidRPr="00EC5FF2">
        <w:rPr>
          <w:rFonts w:ascii="GHEA Grapalat" w:hAnsi="GHEA Grapalat"/>
          <w:sz w:val="18"/>
          <w:szCs w:val="20"/>
          <w:lang w:val="ru-RU"/>
        </w:rPr>
        <w:t>կողմից</w:t>
      </w:r>
      <w:r w:rsidRPr="00EC5FF2">
        <w:rPr>
          <w:rFonts w:ascii="GHEA Grapalat" w:hAnsi="GHEA Grapalat"/>
          <w:sz w:val="18"/>
          <w:szCs w:val="20"/>
        </w:rPr>
        <w:t xml:space="preserve"> </w:t>
      </w:r>
      <w:r w:rsidRPr="00EC5FF2">
        <w:rPr>
          <w:rFonts w:ascii="GHEA Grapalat" w:hAnsi="GHEA Grapalat"/>
          <w:sz w:val="18"/>
          <w:szCs w:val="20"/>
          <w:lang w:val="ru-RU"/>
        </w:rPr>
        <w:t>կամ</w:t>
      </w:r>
      <w:r w:rsidRPr="00EC5FF2">
        <w:rPr>
          <w:rFonts w:ascii="GHEA Grapalat" w:hAnsi="GHEA Grapalat"/>
          <w:sz w:val="18"/>
          <w:szCs w:val="20"/>
        </w:rPr>
        <w:t xml:space="preserve"> </w:t>
      </w:r>
      <w:r w:rsidRPr="00EC5FF2">
        <w:rPr>
          <w:rFonts w:ascii="GHEA Grapalat" w:hAnsi="GHEA Grapalat"/>
          <w:sz w:val="18"/>
          <w:szCs w:val="20"/>
          <w:lang w:val="ru-RU"/>
        </w:rPr>
        <w:t>շտկման</w:t>
      </w:r>
      <w:r w:rsidRPr="00EC5FF2">
        <w:rPr>
          <w:rFonts w:ascii="GHEA Grapalat" w:hAnsi="GHEA Grapalat"/>
          <w:sz w:val="18"/>
          <w:szCs w:val="20"/>
        </w:rPr>
        <w:t xml:space="preserve"> </w:t>
      </w:r>
      <w:r w:rsidRPr="00EC5FF2">
        <w:rPr>
          <w:rFonts w:ascii="GHEA Grapalat" w:hAnsi="GHEA Grapalat"/>
          <w:sz w:val="18"/>
          <w:szCs w:val="20"/>
          <w:lang w:val="ru-RU"/>
        </w:rPr>
        <w:t>արդյունքում</w:t>
      </w:r>
      <w:r w:rsidRPr="00EC5FF2">
        <w:rPr>
          <w:rFonts w:ascii="GHEA Grapalat" w:hAnsi="GHEA Grapalat"/>
          <w:sz w:val="18"/>
          <w:szCs w:val="20"/>
        </w:rPr>
        <w:t xml:space="preserve"> </w:t>
      </w:r>
      <w:r w:rsidRPr="00EC5FF2">
        <w:rPr>
          <w:rFonts w:ascii="GHEA Grapalat" w:hAnsi="GHEA Grapalat"/>
          <w:sz w:val="18"/>
          <w:szCs w:val="20"/>
          <w:lang w:val="ru-RU"/>
        </w:rPr>
        <w:t>առաջանում</w:t>
      </w:r>
      <w:r w:rsidRPr="00EC5FF2">
        <w:rPr>
          <w:rFonts w:ascii="GHEA Grapalat" w:hAnsi="GHEA Grapalat"/>
          <w:sz w:val="18"/>
          <w:szCs w:val="20"/>
        </w:rPr>
        <w:t xml:space="preserve"> </w:t>
      </w:r>
      <w:r w:rsidRPr="00EC5FF2">
        <w:rPr>
          <w:rFonts w:ascii="GHEA Grapalat" w:hAnsi="GHEA Grapalat"/>
          <w:sz w:val="18"/>
          <w:szCs w:val="20"/>
          <w:lang w:val="ru-RU"/>
        </w:rPr>
        <w:t>են</w:t>
      </w:r>
      <w:r w:rsidRPr="00EC5FF2">
        <w:rPr>
          <w:rFonts w:ascii="GHEA Grapalat" w:hAnsi="GHEA Grapalat"/>
          <w:sz w:val="18"/>
          <w:szCs w:val="20"/>
        </w:rPr>
        <w:t xml:space="preserve"> </w:t>
      </w:r>
      <w:r w:rsidRPr="00EC5FF2">
        <w:rPr>
          <w:rFonts w:ascii="GHEA Grapalat" w:hAnsi="GHEA Grapalat"/>
          <w:sz w:val="18"/>
          <w:szCs w:val="20"/>
          <w:lang w:val="ru-RU"/>
        </w:rPr>
        <w:t>այլ</w:t>
      </w:r>
      <w:r w:rsidRPr="00EC5FF2">
        <w:rPr>
          <w:rFonts w:ascii="GHEA Grapalat" w:hAnsi="GHEA Grapalat"/>
          <w:sz w:val="18"/>
          <w:szCs w:val="20"/>
        </w:rPr>
        <w:t xml:space="preserve"> </w:t>
      </w:r>
      <w:r w:rsidRPr="00EC5FF2">
        <w:rPr>
          <w:rFonts w:ascii="GHEA Grapalat" w:hAnsi="GHEA Grapalat"/>
          <w:sz w:val="18"/>
          <w:szCs w:val="20"/>
          <w:lang w:val="ru-RU"/>
        </w:rPr>
        <w:t>անհամապատասխանություններ</w:t>
      </w:r>
      <w:r w:rsidRPr="00EC5FF2">
        <w:rPr>
          <w:rFonts w:ascii="GHEA Grapalat" w:hAnsi="GHEA Grapalat"/>
          <w:sz w:val="18"/>
          <w:szCs w:val="20"/>
        </w:rPr>
        <w:t xml:space="preserve">, </w:t>
      </w:r>
      <w:r w:rsidRPr="00EC5FF2">
        <w:rPr>
          <w:rFonts w:ascii="GHEA Grapalat" w:hAnsi="GHEA Grapalat"/>
          <w:sz w:val="18"/>
          <w:szCs w:val="20"/>
          <w:lang w:val="ru-RU"/>
        </w:rPr>
        <w:t>ապա</w:t>
      </w:r>
      <w:r w:rsidRPr="00EC5FF2">
        <w:rPr>
          <w:rFonts w:ascii="GHEA Grapalat" w:hAnsi="GHEA Grapalat"/>
          <w:sz w:val="18"/>
          <w:szCs w:val="20"/>
        </w:rPr>
        <w:t xml:space="preserve"> </w:t>
      </w:r>
      <w:r w:rsidRPr="00EC5FF2">
        <w:rPr>
          <w:rFonts w:ascii="GHEA Grapalat" w:hAnsi="GHEA Grapalat"/>
          <w:sz w:val="18"/>
          <w:szCs w:val="20"/>
          <w:lang w:val="ru-RU"/>
        </w:rPr>
        <w:t>նշված</w:t>
      </w:r>
      <w:r w:rsidRPr="00EC5FF2">
        <w:rPr>
          <w:rFonts w:ascii="GHEA Grapalat" w:hAnsi="GHEA Grapalat"/>
          <w:sz w:val="18"/>
          <w:szCs w:val="20"/>
        </w:rPr>
        <w:t xml:space="preserve"> </w:t>
      </w:r>
      <w:r w:rsidRPr="00EC5FF2">
        <w:rPr>
          <w:rFonts w:ascii="GHEA Grapalat" w:hAnsi="GHEA Grapalat"/>
          <w:sz w:val="18"/>
          <w:szCs w:val="20"/>
          <w:lang w:val="ru-RU"/>
        </w:rPr>
        <w:t>հանգամանքը</w:t>
      </w:r>
      <w:r w:rsidRPr="00EC5FF2">
        <w:rPr>
          <w:rFonts w:ascii="GHEA Grapalat" w:hAnsi="GHEA Grapalat"/>
          <w:sz w:val="18"/>
          <w:szCs w:val="20"/>
        </w:rPr>
        <w:t xml:space="preserve"> </w:t>
      </w:r>
      <w:r w:rsidRPr="00EC5FF2">
        <w:rPr>
          <w:rFonts w:ascii="GHEA Grapalat" w:hAnsi="GHEA Grapalat"/>
          <w:sz w:val="18"/>
          <w:szCs w:val="20"/>
          <w:lang w:val="ru-RU"/>
        </w:rPr>
        <w:t>հանդիսանում</w:t>
      </w:r>
      <w:r w:rsidRPr="00EC5FF2">
        <w:rPr>
          <w:rFonts w:ascii="GHEA Grapalat" w:hAnsi="GHEA Grapalat"/>
          <w:sz w:val="18"/>
          <w:szCs w:val="20"/>
        </w:rPr>
        <w:t xml:space="preserve"> </w:t>
      </w:r>
      <w:r w:rsidRPr="00EC5FF2">
        <w:rPr>
          <w:rFonts w:ascii="GHEA Grapalat" w:hAnsi="GHEA Grapalat"/>
          <w:sz w:val="18"/>
          <w:szCs w:val="20"/>
          <w:lang w:val="ru-RU"/>
        </w:rPr>
        <w:t>է</w:t>
      </w:r>
      <w:r w:rsidRPr="00EC5FF2">
        <w:rPr>
          <w:rFonts w:ascii="GHEA Grapalat" w:hAnsi="GHEA Grapalat"/>
          <w:sz w:val="18"/>
          <w:szCs w:val="20"/>
        </w:rPr>
        <w:t xml:space="preserve"> </w:t>
      </w:r>
      <w:r w:rsidRPr="00EC5FF2">
        <w:rPr>
          <w:rFonts w:ascii="GHEA Grapalat" w:hAnsi="GHEA Grapalat"/>
          <w:sz w:val="18"/>
          <w:szCs w:val="20"/>
          <w:lang w:val="ru-RU"/>
        </w:rPr>
        <w:t>որպես</w:t>
      </w:r>
      <w:r w:rsidRPr="00EC5FF2">
        <w:rPr>
          <w:rFonts w:ascii="GHEA Grapalat" w:hAnsi="GHEA Grapalat"/>
          <w:sz w:val="18"/>
          <w:szCs w:val="20"/>
        </w:rPr>
        <w:t xml:space="preserve"> </w:t>
      </w:r>
      <w:r w:rsidRPr="00EC5FF2">
        <w:rPr>
          <w:rFonts w:ascii="GHEA Grapalat" w:hAnsi="GHEA Grapalat"/>
          <w:sz w:val="18"/>
          <w:szCs w:val="20"/>
          <w:lang w:val="ru-RU"/>
        </w:rPr>
        <w:t>գնման</w:t>
      </w:r>
      <w:r w:rsidRPr="00EC5FF2">
        <w:rPr>
          <w:rFonts w:ascii="GHEA Grapalat" w:hAnsi="GHEA Grapalat"/>
          <w:sz w:val="18"/>
          <w:szCs w:val="20"/>
        </w:rPr>
        <w:t xml:space="preserve"> </w:t>
      </w:r>
      <w:r w:rsidRPr="00EC5FF2">
        <w:rPr>
          <w:rFonts w:ascii="GHEA Grapalat" w:hAnsi="GHEA Grapalat"/>
          <w:sz w:val="18"/>
          <w:szCs w:val="20"/>
          <w:lang w:val="ru-RU"/>
        </w:rPr>
        <w:t>գործընթացի</w:t>
      </w:r>
      <w:r w:rsidRPr="00EC5FF2">
        <w:rPr>
          <w:rFonts w:ascii="GHEA Grapalat" w:hAnsi="GHEA Grapalat"/>
          <w:sz w:val="18"/>
          <w:szCs w:val="20"/>
        </w:rPr>
        <w:t xml:space="preserve"> </w:t>
      </w:r>
      <w:r w:rsidRPr="00EC5FF2">
        <w:rPr>
          <w:rFonts w:ascii="GHEA Grapalat" w:hAnsi="GHEA Grapalat"/>
          <w:sz w:val="18"/>
          <w:szCs w:val="20"/>
          <w:lang w:val="ru-RU"/>
        </w:rPr>
        <w:t>շրջանակում</w:t>
      </w:r>
      <w:r w:rsidRPr="00EC5FF2">
        <w:rPr>
          <w:rFonts w:ascii="GHEA Grapalat" w:hAnsi="GHEA Grapalat"/>
          <w:sz w:val="18"/>
          <w:szCs w:val="20"/>
        </w:rPr>
        <w:t xml:space="preserve"> </w:t>
      </w:r>
      <w:r w:rsidRPr="00EC5FF2">
        <w:rPr>
          <w:rFonts w:ascii="GHEA Grapalat" w:hAnsi="GHEA Grapalat"/>
          <w:sz w:val="18"/>
          <w:szCs w:val="20"/>
          <w:lang w:val="ru-RU"/>
        </w:rPr>
        <w:t>ստանձնված</w:t>
      </w:r>
      <w:r w:rsidRPr="00EC5FF2">
        <w:rPr>
          <w:rFonts w:ascii="GHEA Grapalat" w:hAnsi="GHEA Grapalat"/>
          <w:sz w:val="18"/>
          <w:szCs w:val="20"/>
        </w:rPr>
        <w:t xml:space="preserve"> </w:t>
      </w:r>
      <w:r w:rsidRPr="00EC5FF2">
        <w:rPr>
          <w:rFonts w:ascii="GHEA Grapalat" w:hAnsi="GHEA Grapalat"/>
          <w:sz w:val="18"/>
          <w:szCs w:val="20"/>
          <w:lang w:val="ru-RU"/>
        </w:rPr>
        <w:t>պարտավորության</w:t>
      </w:r>
      <w:r w:rsidRPr="00EC5FF2">
        <w:rPr>
          <w:rFonts w:ascii="GHEA Grapalat" w:hAnsi="GHEA Grapalat"/>
          <w:sz w:val="18"/>
          <w:szCs w:val="20"/>
        </w:rPr>
        <w:t xml:space="preserve"> </w:t>
      </w:r>
      <w:r w:rsidRPr="00EC5FF2">
        <w:rPr>
          <w:rFonts w:ascii="GHEA Grapalat" w:hAnsi="GHEA Grapalat"/>
          <w:sz w:val="18"/>
          <w:szCs w:val="20"/>
          <w:lang w:val="ru-RU"/>
        </w:rPr>
        <w:t>խախտում</w:t>
      </w:r>
      <w:r w:rsidRPr="00EC5FF2">
        <w:rPr>
          <w:rFonts w:ascii="GHEA Grapalat" w:hAnsi="GHEA Grapalat"/>
          <w:sz w:val="18"/>
          <w:szCs w:val="20"/>
        </w:rPr>
        <w:t xml:space="preserve"> </w:t>
      </w:r>
      <w:r w:rsidRPr="00EC5FF2">
        <w:rPr>
          <w:rFonts w:ascii="GHEA Grapalat" w:hAnsi="GHEA Grapalat"/>
          <w:sz w:val="18"/>
          <w:szCs w:val="20"/>
          <w:lang w:val="ru-RU"/>
        </w:rPr>
        <w:t>և</w:t>
      </w:r>
      <w:r w:rsidRPr="00EC5FF2">
        <w:rPr>
          <w:rFonts w:ascii="GHEA Grapalat" w:hAnsi="GHEA Grapalat"/>
          <w:sz w:val="18"/>
          <w:szCs w:val="20"/>
        </w:rPr>
        <w:t xml:space="preserve"> </w:t>
      </w:r>
      <w:r w:rsidRPr="00EC5FF2">
        <w:rPr>
          <w:rFonts w:ascii="GHEA Grapalat" w:hAnsi="GHEA Grapalat"/>
          <w:sz w:val="18"/>
          <w:szCs w:val="20"/>
          <w:lang w:val="ru-RU"/>
        </w:rPr>
        <w:t>հիմք</w:t>
      </w:r>
      <w:r w:rsidRPr="00EC5FF2">
        <w:rPr>
          <w:rFonts w:ascii="GHEA Grapalat" w:hAnsi="GHEA Grapalat"/>
          <w:sz w:val="18"/>
          <w:szCs w:val="20"/>
        </w:rPr>
        <w:t xml:space="preserve"> </w:t>
      </w:r>
      <w:r w:rsidRPr="00EC5FF2">
        <w:rPr>
          <w:rFonts w:ascii="GHEA Grapalat" w:hAnsi="GHEA Grapalat"/>
          <w:sz w:val="18"/>
          <w:szCs w:val="20"/>
          <w:lang w:val="ru-RU"/>
        </w:rPr>
        <w:t>է</w:t>
      </w:r>
      <w:r w:rsidRPr="00EC5FF2">
        <w:rPr>
          <w:rFonts w:ascii="GHEA Grapalat" w:hAnsi="GHEA Grapalat"/>
          <w:sz w:val="18"/>
          <w:szCs w:val="20"/>
        </w:rPr>
        <w:t xml:space="preserve"> </w:t>
      </w:r>
      <w:r w:rsidRPr="00EC5FF2">
        <w:rPr>
          <w:rFonts w:ascii="GHEA Grapalat" w:hAnsi="GHEA Grapalat"/>
          <w:sz w:val="18"/>
          <w:szCs w:val="20"/>
          <w:lang w:val="ru-RU"/>
        </w:rPr>
        <w:t>հանդիսանում</w:t>
      </w:r>
      <w:r w:rsidRPr="00EC5FF2">
        <w:rPr>
          <w:rFonts w:ascii="GHEA Grapalat" w:hAnsi="GHEA Grapalat"/>
          <w:sz w:val="18"/>
          <w:szCs w:val="20"/>
        </w:rPr>
        <w:t xml:space="preserve"> </w:t>
      </w:r>
      <w:r w:rsidRPr="00EC5FF2">
        <w:rPr>
          <w:rFonts w:ascii="GHEA Grapalat" w:hAnsi="GHEA Grapalat"/>
          <w:sz w:val="18"/>
          <w:szCs w:val="20"/>
          <w:lang w:val="ru-RU"/>
        </w:rPr>
        <w:t>տվյալ</w:t>
      </w:r>
      <w:r w:rsidRPr="00EC5FF2">
        <w:rPr>
          <w:rFonts w:ascii="GHEA Grapalat" w:hAnsi="GHEA Grapalat"/>
          <w:sz w:val="18"/>
          <w:szCs w:val="20"/>
        </w:rPr>
        <w:t xml:space="preserve"> </w:t>
      </w:r>
      <w:r w:rsidRPr="00EC5FF2">
        <w:rPr>
          <w:rFonts w:ascii="GHEA Grapalat" w:hAnsi="GHEA Grapalat"/>
          <w:sz w:val="18"/>
          <w:szCs w:val="20"/>
          <w:lang w:val="ru-RU"/>
        </w:rPr>
        <w:t>մասնակցի</w:t>
      </w:r>
      <w:r w:rsidRPr="00EC5FF2">
        <w:rPr>
          <w:rFonts w:ascii="GHEA Grapalat" w:hAnsi="GHEA Grapalat"/>
          <w:sz w:val="18"/>
          <w:szCs w:val="20"/>
        </w:rPr>
        <w:t xml:space="preserve">  </w:t>
      </w:r>
      <w:r w:rsidRPr="00EC5FF2">
        <w:rPr>
          <w:rFonts w:ascii="GHEA Grapalat" w:hAnsi="GHEA Grapalat"/>
          <w:sz w:val="18"/>
          <w:szCs w:val="20"/>
          <w:lang w:val="ru-RU"/>
        </w:rPr>
        <w:t>հայտը</w:t>
      </w:r>
      <w:r w:rsidRPr="00EC5FF2">
        <w:rPr>
          <w:rFonts w:ascii="GHEA Grapalat" w:hAnsi="GHEA Grapalat"/>
          <w:sz w:val="18"/>
          <w:szCs w:val="20"/>
        </w:rPr>
        <w:t xml:space="preserve"> </w:t>
      </w:r>
      <w:r w:rsidRPr="00EC5FF2">
        <w:rPr>
          <w:rFonts w:ascii="GHEA Grapalat" w:hAnsi="GHEA Grapalat"/>
          <w:sz w:val="18"/>
          <w:szCs w:val="20"/>
          <w:lang w:val="ru-RU"/>
        </w:rPr>
        <w:t>անբավարար</w:t>
      </w:r>
      <w:r w:rsidRPr="00EC5FF2">
        <w:rPr>
          <w:rFonts w:ascii="GHEA Grapalat" w:hAnsi="GHEA Grapalat"/>
          <w:sz w:val="18"/>
          <w:szCs w:val="20"/>
        </w:rPr>
        <w:t xml:space="preserve"> </w:t>
      </w:r>
      <w:r w:rsidRPr="00EC5FF2">
        <w:rPr>
          <w:rFonts w:ascii="GHEA Grapalat" w:hAnsi="GHEA Grapalat"/>
          <w:sz w:val="18"/>
          <w:szCs w:val="20"/>
          <w:lang w:val="ru-RU"/>
        </w:rPr>
        <w:t>գնահատելու</w:t>
      </w:r>
      <w:r w:rsidRPr="00EC5FF2">
        <w:rPr>
          <w:rFonts w:ascii="GHEA Grapalat" w:hAnsi="GHEA Grapalat"/>
          <w:sz w:val="18"/>
          <w:szCs w:val="20"/>
        </w:rPr>
        <w:t xml:space="preserve"> </w:t>
      </w:r>
      <w:r w:rsidRPr="00EC5FF2">
        <w:rPr>
          <w:rFonts w:ascii="GHEA Grapalat" w:hAnsi="GHEA Grapalat"/>
          <w:sz w:val="18"/>
          <w:szCs w:val="20"/>
          <w:lang w:val="ru-RU"/>
        </w:rPr>
        <w:t>և</w:t>
      </w:r>
      <w:r w:rsidRPr="00EC5FF2">
        <w:rPr>
          <w:rFonts w:ascii="GHEA Grapalat" w:hAnsi="GHEA Grapalat"/>
          <w:sz w:val="18"/>
          <w:szCs w:val="20"/>
        </w:rPr>
        <w:t xml:space="preserve"> </w:t>
      </w:r>
      <w:r w:rsidRPr="00EC5FF2">
        <w:rPr>
          <w:rFonts w:ascii="GHEA Grapalat" w:hAnsi="GHEA Grapalat"/>
          <w:sz w:val="18"/>
          <w:szCs w:val="20"/>
          <w:lang w:val="ru-RU"/>
        </w:rPr>
        <w:t>մերժելու</w:t>
      </w:r>
      <w:r w:rsidRPr="00EC5FF2">
        <w:rPr>
          <w:rFonts w:ascii="GHEA Grapalat" w:hAnsi="GHEA Grapalat"/>
          <w:sz w:val="18"/>
          <w:szCs w:val="20"/>
        </w:rPr>
        <w:t xml:space="preserve"> </w:t>
      </w:r>
      <w:r w:rsidRPr="00EC5FF2">
        <w:rPr>
          <w:rFonts w:ascii="GHEA Grapalat" w:hAnsi="GHEA Grapalat"/>
          <w:sz w:val="18"/>
          <w:szCs w:val="20"/>
          <w:lang w:val="ru-RU"/>
        </w:rPr>
        <w:t>համար</w:t>
      </w:r>
      <w:r w:rsidRPr="00EC5FF2">
        <w:rPr>
          <w:rFonts w:ascii="GHEA Grapalat" w:hAnsi="GHEA Grapalat"/>
          <w:sz w:val="18"/>
          <w:szCs w:val="20"/>
        </w:rPr>
        <w:t>:</w:t>
      </w:r>
    </w:p>
    <w:p w14:paraId="511F1901" w14:textId="2581BF41" w:rsidR="00AF36EE" w:rsidRPr="00E84B1D" w:rsidRDefault="00AF36EE" w:rsidP="00E84B1D">
      <w:pPr>
        <w:spacing w:after="0"/>
        <w:ind w:firstLine="720"/>
        <w:jc w:val="both"/>
        <w:rPr>
          <w:rFonts w:ascii="GHEA Grapalat" w:hAnsi="GHEA Grapalat"/>
          <w:sz w:val="18"/>
          <w:szCs w:val="20"/>
          <w:lang w:val="hy-AM"/>
        </w:rPr>
      </w:pPr>
      <w:r w:rsidRPr="00E84B1D">
        <w:rPr>
          <w:rFonts w:ascii="GHEA Grapalat" w:hAnsi="GHEA Grapalat"/>
          <w:sz w:val="18"/>
          <w:szCs w:val="20"/>
          <w:lang w:val="hy-AM"/>
        </w:rPr>
        <w:t xml:space="preserve">Մատակարարված ապրանքների դիմաց վճարումն իրականացվելու է ՀՀ դրամով անկանխիկ`դրամական միջոցները Վաճառողի հաշվարկային հաշվին փոխանցելու միջոցով։ Դրամական միջոցների փոխանցումը կատարվում է հանձման-ընդունման արձանագրության հիման վրա` պայմանագրի վճարման  ժամանակացույցով նախատեսված ամիսներին, 5 աշխատանքային օրվա ընթացքում, բայց ոչ ուշ, քան մինչև տվյալ տարվա դեկտեմբերի 30-ը:  Վճարման ժամանակացույցի մեկնարկը սահմանվում է </w:t>
      </w:r>
      <w:r w:rsidR="00EC5FF2">
        <w:rPr>
          <w:rFonts w:ascii="GHEA Grapalat" w:hAnsi="GHEA Grapalat"/>
          <w:sz w:val="18"/>
          <w:szCs w:val="20"/>
          <w:lang w:val="hy-AM"/>
        </w:rPr>
        <w:t>մայիս</w:t>
      </w:r>
      <w:r w:rsidRPr="00E84B1D">
        <w:rPr>
          <w:rFonts w:ascii="GHEA Grapalat" w:hAnsi="GHEA Grapalat"/>
          <w:sz w:val="18"/>
          <w:szCs w:val="20"/>
          <w:lang w:val="hy-AM"/>
        </w:rPr>
        <w:t xml:space="preserve"> ամիսը:</w:t>
      </w:r>
    </w:p>
    <w:p w14:paraId="6F477C65" w14:textId="53526927" w:rsidR="00AF36EE" w:rsidRPr="00E84B1D" w:rsidRDefault="00AF36EE" w:rsidP="00E84B1D">
      <w:pPr>
        <w:spacing w:after="0"/>
        <w:ind w:firstLine="720"/>
        <w:rPr>
          <w:rFonts w:ascii="GHEA Grapalat" w:hAnsi="GHEA Grapalat"/>
          <w:sz w:val="18"/>
          <w:szCs w:val="20"/>
          <w:lang w:val="hy-AM"/>
        </w:rPr>
      </w:pPr>
      <w:r w:rsidRPr="00E84B1D">
        <w:rPr>
          <w:rFonts w:ascii="GHEA Grapalat" w:hAnsi="GHEA Grapalat"/>
          <w:sz w:val="18"/>
          <w:szCs w:val="20"/>
          <w:lang w:val="hy-AM"/>
        </w:rPr>
        <w:t xml:space="preserve"> Հայերեն և ռուսերեն լեզուներով  հրապարակված հայտարարության և (կամ) հրավերի տեքստերի տարաբնույթ (երկակի) մեկնաբանման հնարավորության դեպքում հիմք է ընդունվում հայերեն տեքստը:</w:t>
      </w:r>
    </w:p>
    <w:p w14:paraId="247C1F76" w14:textId="77777777" w:rsidR="00AF36EE" w:rsidRPr="00E84B1D" w:rsidRDefault="00AF36EE" w:rsidP="00AF36EE">
      <w:pPr>
        <w:rPr>
          <w:rFonts w:ascii="GHEA Grapalat" w:hAnsi="GHEA Grapalat"/>
          <w:sz w:val="18"/>
          <w:szCs w:val="20"/>
          <w:lang w:val="hy-AM"/>
        </w:rPr>
      </w:pPr>
    </w:p>
    <w:tbl>
      <w:tblPr>
        <w:tblStyle w:val="TableGrid"/>
        <w:tblW w:w="14159" w:type="dxa"/>
        <w:tblLook w:val="04A0" w:firstRow="1" w:lastRow="0" w:firstColumn="1" w:lastColumn="0" w:noHBand="0" w:noVBand="1"/>
      </w:tblPr>
      <w:tblGrid>
        <w:gridCol w:w="534"/>
        <w:gridCol w:w="1543"/>
        <w:gridCol w:w="1397"/>
        <w:gridCol w:w="8401"/>
        <w:gridCol w:w="1035"/>
        <w:gridCol w:w="1249"/>
      </w:tblGrid>
      <w:tr w:rsidR="00E62283" w:rsidRPr="00E84B1D" w14:paraId="5E719A08" w14:textId="77777777" w:rsidTr="00E84B1D">
        <w:tc>
          <w:tcPr>
            <w:tcW w:w="534" w:type="dxa"/>
            <w:shd w:val="clear" w:color="auto" w:fill="auto"/>
            <w:vAlign w:val="center"/>
          </w:tcPr>
          <w:p w14:paraId="741C03EB" w14:textId="5CEF5F90" w:rsidR="00E62283" w:rsidRPr="00E84B1D" w:rsidRDefault="00E62283" w:rsidP="00871075">
            <w:pPr>
              <w:jc w:val="center"/>
              <w:rPr>
                <w:rFonts w:ascii="GHEA Grapalat" w:hAnsi="GHEA Grapalat"/>
                <w:sz w:val="18"/>
                <w:szCs w:val="20"/>
              </w:rPr>
            </w:pPr>
            <w:r w:rsidRPr="00E84B1D">
              <w:rPr>
                <w:rFonts w:ascii="GHEA Grapalat" w:hAnsi="GHEA Grapalat"/>
                <w:sz w:val="18"/>
                <w:szCs w:val="20"/>
              </w:rPr>
              <w:lastRenderedPageBreak/>
              <w:t>Н/Л</w:t>
            </w:r>
          </w:p>
        </w:tc>
        <w:tc>
          <w:tcPr>
            <w:tcW w:w="1543" w:type="dxa"/>
            <w:shd w:val="clear" w:color="auto" w:fill="auto"/>
            <w:vAlign w:val="center"/>
          </w:tcPr>
          <w:p w14:paraId="71CF4EDF" w14:textId="580556CD" w:rsidR="00E62283" w:rsidRPr="00E84B1D" w:rsidRDefault="00E62283" w:rsidP="00871075">
            <w:pPr>
              <w:jc w:val="center"/>
              <w:rPr>
                <w:rFonts w:ascii="GHEA Grapalat" w:hAnsi="GHEA Grapalat"/>
                <w:sz w:val="18"/>
                <w:szCs w:val="20"/>
                <w:lang w:val="ru-RU"/>
              </w:rPr>
            </w:pPr>
            <w:r w:rsidRPr="00E84B1D">
              <w:rPr>
                <w:rFonts w:ascii="GHEA Grapalat" w:hAnsi="GHEA Grapalat"/>
                <w:sz w:val="18"/>
                <w:szCs w:val="20"/>
                <w:lang w:val="ru-RU"/>
              </w:rPr>
              <w:t>Промежуточный код по классификатору ЕНС ТРУ (</w:t>
            </w:r>
            <w:r w:rsidRPr="00E84B1D">
              <w:rPr>
                <w:rFonts w:ascii="GHEA Grapalat" w:hAnsi="GHEA Grapalat"/>
                <w:sz w:val="18"/>
                <w:szCs w:val="20"/>
              </w:rPr>
              <w:t>CPV</w:t>
            </w:r>
            <w:r w:rsidRPr="00E84B1D">
              <w:rPr>
                <w:rFonts w:ascii="GHEA Grapalat" w:hAnsi="GHEA Grapalat"/>
                <w:sz w:val="18"/>
                <w:szCs w:val="20"/>
                <w:lang w:val="ru-RU"/>
              </w:rPr>
              <w:t>)</w:t>
            </w:r>
          </w:p>
        </w:tc>
        <w:tc>
          <w:tcPr>
            <w:tcW w:w="1397" w:type="dxa"/>
            <w:shd w:val="clear" w:color="auto" w:fill="auto"/>
            <w:vAlign w:val="center"/>
          </w:tcPr>
          <w:p w14:paraId="3911AEA2" w14:textId="4F81AA4E" w:rsidR="00E62283" w:rsidRPr="00E84B1D" w:rsidRDefault="00E62283" w:rsidP="00871075">
            <w:pPr>
              <w:jc w:val="center"/>
              <w:rPr>
                <w:rFonts w:ascii="GHEA Grapalat" w:hAnsi="GHEA Grapalat"/>
                <w:sz w:val="18"/>
                <w:szCs w:val="20"/>
              </w:rPr>
            </w:pPr>
            <w:proofErr w:type="spellStart"/>
            <w:r w:rsidRPr="00E84B1D">
              <w:rPr>
                <w:rFonts w:ascii="GHEA Grapalat" w:hAnsi="GHEA Grapalat"/>
                <w:sz w:val="18"/>
                <w:szCs w:val="20"/>
              </w:rPr>
              <w:t>Наименование</w:t>
            </w:r>
            <w:proofErr w:type="spellEnd"/>
          </w:p>
        </w:tc>
        <w:tc>
          <w:tcPr>
            <w:tcW w:w="8401" w:type="dxa"/>
            <w:shd w:val="clear" w:color="auto" w:fill="auto"/>
            <w:vAlign w:val="center"/>
          </w:tcPr>
          <w:p w14:paraId="76654CCC" w14:textId="7BE3221E" w:rsidR="00E62283" w:rsidRPr="00E84B1D" w:rsidRDefault="00E62283" w:rsidP="00871075">
            <w:pPr>
              <w:jc w:val="center"/>
              <w:rPr>
                <w:rFonts w:ascii="GHEA Grapalat" w:hAnsi="GHEA Grapalat"/>
                <w:sz w:val="18"/>
                <w:szCs w:val="20"/>
              </w:rPr>
            </w:pPr>
            <w:proofErr w:type="spellStart"/>
            <w:r w:rsidRPr="00E84B1D">
              <w:rPr>
                <w:rFonts w:ascii="GHEA Grapalat" w:hAnsi="GHEA Grapalat"/>
                <w:sz w:val="18"/>
                <w:szCs w:val="20"/>
              </w:rPr>
              <w:t>Технические</w:t>
            </w:r>
            <w:proofErr w:type="spellEnd"/>
            <w:r w:rsidRPr="00E84B1D">
              <w:rPr>
                <w:rFonts w:ascii="GHEA Grapalat" w:hAnsi="GHEA Grapalat"/>
                <w:sz w:val="18"/>
                <w:szCs w:val="20"/>
              </w:rPr>
              <w:t xml:space="preserve"> </w:t>
            </w:r>
            <w:proofErr w:type="spellStart"/>
            <w:r w:rsidRPr="00E84B1D">
              <w:rPr>
                <w:rFonts w:ascii="GHEA Grapalat" w:hAnsi="GHEA Grapalat"/>
                <w:sz w:val="18"/>
                <w:szCs w:val="20"/>
              </w:rPr>
              <w:t>характеристики</w:t>
            </w:r>
            <w:proofErr w:type="spellEnd"/>
            <w:r w:rsidRPr="00E84B1D">
              <w:rPr>
                <w:rFonts w:ascii="GHEA Grapalat" w:hAnsi="GHEA Grapalat"/>
                <w:sz w:val="18"/>
                <w:szCs w:val="20"/>
              </w:rPr>
              <w:t>*</w:t>
            </w:r>
          </w:p>
        </w:tc>
        <w:tc>
          <w:tcPr>
            <w:tcW w:w="1035" w:type="dxa"/>
            <w:shd w:val="clear" w:color="auto" w:fill="auto"/>
            <w:vAlign w:val="center"/>
          </w:tcPr>
          <w:p w14:paraId="2740270C" w14:textId="51F3E830" w:rsidR="00E62283" w:rsidRPr="00E84B1D" w:rsidRDefault="00E62283" w:rsidP="00871075">
            <w:pPr>
              <w:jc w:val="center"/>
              <w:rPr>
                <w:rFonts w:ascii="GHEA Grapalat" w:hAnsi="GHEA Grapalat"/>
                <w:sz w:val="18"/>
                <w:szCs w:val="20"/>
              </w:rPr>
            </w:pPr>
            <w:proofErr w:type="spellStart"/>
            <w:r w:rsidRPr="00E84B1D">
              <w:rPr>
                <w:rFonts w:ascii="GHEA Grapalat" w:hAnsi="GHEA Grapalat"/>
                <w:sz w:val="18"/>
                <w:szCs w:val="20"/>
              </w:rPr>
              <w:t>Ед.измер</w:t>
            </w:r>
            <w:proofErr w:type="spellEnd"/>
          </w:p>
        </w:tc>
        <w:tc>
          <w:tcPr>
            <w:tcW w:w="1249" w:type="dxa"/>
            <w:shd w:val="clear" w:color="auto" w:fill="auto"/>
            <w:vAlign w:val="center"/>
          </w:tcPr>
          <w:p w14:paraId="6326B16D" w14:textId="74353FEA" w:rsidR="00E62283" w:rsidRPr="00E84B1D" w:rsidRDefault="00E62283" w:rsidP="00871075">
            <w:pPr>
              <w:jc w:val="center"/>
              <w:rPr>
                <w:rFonts w:ascii="GHEA Grapalat" w:hAnsi="GHEA Grapalat"/>
                <w:sz w:val="18"/>
                <w:szCs w:val="20"/>
              </w:rPr>
            </w:pPr>
            <w:proofErr w:type="spellStart"/>
            <w:r w:rsidRPr="00E84B1D">
              <w:rPr>
                <w:rFonts w:ascii="GHEA Grapalat" w:hAnsi="GHEA Grapalat"/>
                <w:sz w:val="18"/>
                <w:szCs w:val="20"/>
              </w:rPr>
              <w:t>Количество</w:t>
            </w:r>
            <w:proofErr w:type="spellEnd"/>
            <w:r w:rsidRPr="00E84B1D">
              <w:rPr>
                <w:rFonts w:ascii="GHEA Grapalat" w:hAnsi="GHEA Grapalat"/>
                <w:sz w:val="18"/>
                <w:szCs w:val="20"/>
              </w:rPr>
              <w:t xml:space="preserve"> </w:t>
            </w:r>
            <w:proofErr w:type="spellStart"/>
            <w:r w:rsidRPr="00E84B1D">
              <w:rPr>
                <w:rFonts w:ascii="GHEA Grapalat" w:hAnsi="GHEA Grapalat"/>
                <w:sz w:val="18"/>
                <w:szCs w:val="20"/>
              </w:rPr>
              <w:t>предмета</w:t>
            </w:r>
            <w:proofErr w:type="spellEnd"/>
            <w:r w:rsidRPr="00E84B1D">
              <w:rPr>
                <w:rFonts w:ascii="GHEA Grapalat" w:hAnsi="GHEA Grapalat"/>
                <w:sz w:val="18"/>
                <w:szCs w:val="20"/>
              </w:rPr>
              <w:t xml:space="preserve"> </w:t>
            </w:r>
            <w:proofErr w:type="spellStart"/>
            <w:r w:rsidRPr="00E84B1D">
              <w:rPr>
                <w:rFonts w:ascii="GHEA Grapalat" w:hAnsi="GHEA Grapalat"/>
                <w:sz w:val="18"/>
                <w:szCs w:val="20"/>
              </w:rPr>
              <w:t>покупки</w:t>
            </w:r>
            <w:proofErr w:type="spellEnd"/>
          </w:p>
        </w:tc>
      </w:tr>
      <w:tr w:rsidR="00C44861" w:rsidRPr="00E84B1D" w14:paraId="1E2E3639" w14:textId="77777777" w:rsidTr="00E84B1D">
        <w:tc>
          <w:tcPr>
            <w:tcW w:w="534" w:type="dxa"/>
            <w:vAlign w:val="center"/>
          </w:tcPr>
          <w:p w14:paraId="1B22136D" w14:textId="08A14F03" w:rsidR="00C44861" w:rsidRPr="00E84B1D" w:rsidRDefault="00C44861" w:rsidP="00C44861">
            <w:pPr>
              <w:jc w:val="center"/>
              <w:rPr>
                <w:rFonts w:ascii="GHEA Grapalat" w:hAnsi="GHEA Grapalat"/>
                <w:sz w:val="18"/>
                <w:szCs w:val="20"/>
              </w:rPr>
            </w:pPr>
            <w:r w:rsidRPr="00E84B1D">
              <w:rPr>
                <w:rFonts w:ascii="GHEA Grapalat" w:hAnsi="GHEA Grapalat" w:cs="Calibri"/>
                <w:color w:val="000000"/>
                <w:sz w:val="18"/>
                <w:szCs w:val="20"/>
              </w:rPr>
              <w:t>1</w:t>
            </w:r>
          </w:p>
        </w:tc>
        <w:tc>
          <w:tcPr>
            <w:tcW w:w="1543" w:type="dxa"/>
            <w:vAlign w:val="center"/>
          </w:tcPr>
          <w:p w14:paraId="054FF061" w14:textId="4A5277F0" w:rsidR="00C44861" w:rsidRPr="00E84B1D" w:rsidRDefault="00C44861" w:rsidP="00C44861">
            <w:pPr>
              <w:jc w:val="center"/>
              <w:rPr>
                <w:rFonts w:ascii="GHEA Grapalat" w:hAnsi="GHEA Grapalat"/>
                <w:sz w:val="18"/>
                <w:szCs w:val="20"/>
              </w:rPr>
            </w:pPr>
            <w:r w:rsidRPr="00E84B1D">
              <w:rPr>
                <w:rFonts w:ascii="GHEA Grapalat" w:hAnsi="GHEA Grapalat" w:cs="Sylfaen"/>
                <w:color w:val="000000"/>
                <w:sz w:val="18"/>
                <w:szCs w:val="20"/>
                <w:lang w:val="hy-AM"/>
              </w:rPr>
              <w:t>09132200</w:t>
            </w:r>
            <w:r w:rsidR="00EC5FF2">
              <w:rPr>
                <w:rFonts w:ascii="GHEA Grapalat" w:hAnsi="GHEA Grapalat" w:cs="Sylfaen"/>
                <w:color w:val="000000"/>
                <w:sz w:val="18"/>
                <w:szCs w:val="20"/>
                <w:lang w:val="hy-AM"/>
              </w:rPr>
              <w:t>/3</w:t>
            </w:r>
          </w:p>
        </w:tc>
        <w:tc>
          <w:tcPr>
            <w:tcW w:w="1397" w:type="dxa"/>
            <w:vAlign w:val="center"/>
          </w:tcPr>
          <w:p w14:paraId="66C55A0E" w14:textId="1FEF454B" w:rsidR="00C44861" w:rsidRPr="00E84B1D" w:rsidRDefault="00C44861" w:rsidP="00AF36EE">
            <w:pPr>
              <w:jc w:val="center"/>
              <w:rPr>
                <w:rFonts w:ascii="GHEA Grapalat" w:hAnsi="GHEA Grapalat"/>
                <w:color w:val="000000"/>
                <w:sz w:val="18"/>
                <w:szCs w:val="20"/>
                <w:lang w:val="hy-AM"/>
              </w:rPr>
            </w:pPr>
            <w:r w:rsidRPr="00E84B1D">
              <w:rPr>
                <w:rFonts w:ascii="GHEA Grapalat" w:hAnsi="GHEA Grapalat"/>
                <w:color w:val="000000"/>
                <w:sz w:val="18"/>
                <w:szCs w:val="20"/>
                <w:lang w:val="hy-AM"/>
              </w:rPr>
              <w:t>Бензин</w:t>
            </w:r>
          </w:p>
        </w:tc>
        <w:tc>
          <w:tcPr>
            <w:tcW w:w="8401" w:type="dxa"/>
            <w:vAlign w:val="center"/>
          </w:tcPr>
          <w:p w14:paraId="264435DE" w14:textId="56D2E631" w:rsidR="00AF36EE" w:rsidRPr="00E84B1D" w:rsidRDefault="00AF36EE" w:rsidP="00E84B1D">
            <w:pPr>
              <w:jc w:val="both"/>
              <w:rPr>
                <w:rFonts w:ascii="GHEA Grapalat" w:hAnsi="GHEA Grapalat"/>
                <w:color w:val="000000"/>
                <w:sz w:val="18"/>
                <w:szCs w:val="20"/>
                <w:lang w:val="hy-AM"/>
              </w:rPr>
            </w:pPr>
            <w:r w:rsidRPr="00E84B1D">
              <w:rPr>
                <w:rFonts w:ascii="GHEA Grapalat" w:hAnsi="GHEA Grapalat"/>
                <w:color w:val="000000"/>
                <w:sz w:val="18"/>
                <w:szCs w:val="20"/>
                <w:lang w:val="hy-AM"/>
              </w:rPr>
              <w:t>Внешний вид: чистый и прозрачный, октановое число определяется методом исследования: не менее 91, моторным методом: не менее 81, давление насыщенных паров бензина: от 45 до 100 кПа, содержание свинца: не более 5 мг/дм3, объемная доля бензола: не более 1%, плотность: при температуре 15 ° C: от 720 до 775 кг/м3 , содержание серы: не более 10 мг/кг, массовая доля кислорода: не более 2,7%, объемная доля окислителей, не более: метанол-3 %, этанол-5 %, изопропиловый спирт-10%, изобутиловый спирт-10 %, триб бутиловый спирт-7 %, эфиры (С5 и более)-15 %, прочие окислители-10 %. Безопасность, маркировка в соответствии с «Техническим регламентом на моторное топливо внутреннего сгорания», утвержденным постановлением Правительства РА № 1592-н от 11 ноября 2004 года. Поставка: купонный.</w:t>
            </w:r>
          </w:p>
          <w:p w14:paraId="3C1CBA5B" w14:textId="67346DED" w:rsidR="00C44861" w:rsidRPr="00E84B1D" w:rsidRDefault="00AF36EE" w:rsidP="00E84B1D">
            <w:pPr>
              <w:jc w:val="both"/>
              <w:rPr>
                <w:rFonts w:ascii="GHEA Grapalat" w:hAnsi="GHEA Grapalat"/>
                <w:color w:val="000000"/>
                <w:sz w:val="18"/>
                <w:szCs w:val="20"/>
                <w:lang w:val="hy-AM"/>
              </w:rPr>
            </w:pPr>
            <w:r w:rsidRPr="00E84B1D">
              <w:rPr>
                <w:rFonts w:ascii="GHEA Grapalat" w:hAnsi="GHEA Grapalat"/>
                <w:color w:val="000000"/>
                <w:sz w:val="18"/>
                <w:szCs w:val="20"/>
                <w:lang w:val="hy-AM"/>
              </w:rPr>
              <w:t>Предоставить сертификат соответствия качества, если он п</w:t>
            </w:r>
            <w:r w:rsidR="00E84B1D">
              <w:rPr>
                <w:rFonts w:ascii="GHEA Grapalat" w:hAnsi="GHEA Grapalat"/>
                <w:color w:val="000000"/>
                <w:sz w:val="18"/>
                <w:szCs w:val="20"/>
                <w:lang w:val="hy-AM"/>
              </w:rPr>
              <w:t xml:space="preserve">рименим к конкретному продукту. </w:t>
            </w:r>
            <w:r w:rsidRPr="00E84B1D">
              <w:rPr>
                <w:rFonts w:ascii="GHEA Grapalat" w:hAnsi="GHEA Grapalat"/>
                <w:color w:val="000000"/>
                <w:sz w:val="18"/>
                <w:szCs w:val="20"/>
                <w:lang w:val="hy-AM"/>
              </w:rPr>
              <w:t>должны быть пункты технического обслуживания/</w:t>
            </w:r>
            <w:r w:rsidR="00E84B1D">
              <w:rPr>
                <w:rFonts w:ascii="GHEA Grapalat" w:hAnsi="GHEA Grapalat"/>
                <w:color w:val="000000"/>
                <w:sz w:val="18"/>
                <w:szCs w:val="20"/>
                <w:lang w:val="hy-AM"/>
              </w:rPr>
              <w:t xml:space="preserve">заправочные станции / следующие </w:t>
            </w:r>
            <w:r w:rsidRPr="00E84B1D">
              <w:rPr>
                <w:rFonts w:ascii="GHEA Grapalat" w:hAnsi="GHEA Grapalat"/>
                <w:color w:val="000000"/>
                <w:sz w:val="18"/>
                <w:szCs w:val="20"/>
                <w:lang w:val="hy-AM"/>
              </w:rPr>
              <w:t xml:space="preserve">в городах г.Ереван, г. </w:t>
            </w:r>
            <w:r w:rsidR="00E84B1D">
              <w:rPr>
                <w:rFonts w:ascii="GHEA Grapalat" w:hAnsi="GHEA Grapalat"/>
                <w:color w:val="000000"/>
                <w:sz w:val="18"/>
                <w:szCs w:val="20"/>
                <w:lang w:val="hy-AM"/>
              </w:rPr>
              <w:t xml:space="preserve">Абовян, г. Егвард, г.Чаренцаван </w:t>
            </w:r>
            <w:r w:rsidRPr="00E84B1D">
              <w:rPr>
                <w:rFonts w:ascii="GHEA Grapalat" w:hAnsi="GHEA Grapalat"/>
                <w:color w:val="000000"/>
                <w:sz w:val="18"/>
                <w:szCs w:val="20"/>
                <w:lang w:val="hy-AM"/>
              </w:rPr>
              <w:t>г. Граздан, г.Севан, г. Гавар, г. Мар</w:t>
            </w:r>
            <w:r w:rsidR="00E84B1D">
              <w:rPr>
                <w:rFonts w:ascii="GHEA Grapalat" w:hAnsi="GHEA Grapalat"/>
                <w:color w:val="000000"/>
                <w:sz w:val="18"/>
                <w:szCs w:val="20"/>
                <w:lang w:val="hy-AM"/>
              </w:rPr>
              <w:t xml:space="preserve">туни, г. Варденис, г. Дилиджан, </w:t>
            </w:r>
            <w:r w:rsidRPr="00E84B1D">
              <w:rPr>
                <w:rFonts w:ascii="GHEA Grapalat" w:hAnsi="GHEA Grapalat"/>
                <w:color w:val="000000"/>
                <w:sz w:val="18"/>
                <w:szCs w:val="20"/>
                <w:lang w:val="hy-AM"/>
              </w:rPr>
              <w:t>г.Ванадзор, г. Степанаван, г. Алав</w:t>
            </w:r>
            <w:r w:rsidR="00E84B1D">
              <w:rPr>
                <w:rFonts w:ascii="GHEA Grapalat" w:hAnsi="GHEA Grapalat"/>
                <w:color w:val="000000"/>
                <w:sz w:val="18"/>
                <w:szCs w:val="20"/>
                <w:lang w:val="hy-AM"/>
              </w:rPr>
              <w:t>ерди, г. Чойемберян, г.Иджеван,</w:t>
            </w:r>
            <w:r w:rsidRPr="00E84B1D">
              <w:rPr>
                <w:rFonts w:ascii="GHEA Grapalat" w:hAnsi="GHEA Grapalat"/>
                <w:color w:val="000000"/>
                <w:sz w:val="18"/>
                <w:szCs w:val="20"/>
                <w:lang w:val="hy-AM"/>
              </w:rPr>
              <w:t>г. Спитак, г.Апаран, г. Аштарак, г. Армавир, к.Эчм</w:t>
            </w:r>
            <w:r w:rsidR="00E84B1D">
              <w:rPr>
                <w:rFonts w:ascii="GHEA Grapalat" w:hAnsi="GHEA Grapalat"/>
                <w:color w:val="000000"/>
                <w:sz w:val="18"/>
                <w:szCs w:val="20"/>
                <w:lang w:val="hy-AM"/>
              </w:rPr>
              <w:t xml:space="preserve">иадзин, г. Эчмиадзин, г. Талин, </w:t>
            </w:r>
            <w:r w:rsidRPr="00E84B1D">
              <w:rPr>
                <w:rFonts w:ascii="GHEA Grapalat" w:hAnsi="GHEA Grapalat"/>
                <w:color w:val="000000"/>
                <w:sz w:val="18"/>
                <w:szCs w:val="20"/>
                <w:lang w:val="hy-AM"/>
              </w:rPr>
              <w:t>г. Гюмри, г. Арташат, г. Ехегнадзор, г. Сисиан, г. Вайк, г</w:t>
            </w:r>
            <w:r w:rsidR="00E84B1D">
              <w:rPr>
                <w:rFonts w:ascii="GHEA Grapalat" w:hAnsi="GHEA Grapalat"/>
                <w:color w:val="000000"/>
                <w:sz w:val="18"/>
                <w:szCs w:val="20"/>
                <w:lang w:val="hy-AM"/>
              </w:rPr>
              <w:t xml:space="preserve">.Горис, </w:t>
            </w:r>
            <w:r w:rsidRPr="00E84B1D">
              <w:rPr>
                <w:rFonts w:ascii="GHEA Grapalat" w:hAnsi="GHEA Grapalat"/>
                <w:color w:val="000000"/>
                <w:sz w:val="18"/>
                <w:szCs w:val="20"/>
                <w:lang w:val="hy-AM"/>
              </w:rPr>
              <w:t>г. Агарак. При наличии неиспользованных купонов в установленный срок их необх</w:t>
            </w:r>
            <w:r w:rsidR="00E84B1D">
              <w:rPr>
                <w:rFonts w:ascii="GHEA Grapalat" w:hAnsi="GHEA Grapalat"/>
                <w:color w:val="000000"/>
                <w:sz w:val="18"/>
                <w:szCs w:val="20"/>
                <w:lang w:val="hy-AM"/>
              </w:rPr>
              <w:t xml:space="preserve">одимо заменить новыми купонами. </w:t>
            </w:r>
            <w:r w:rsidRPr="00E84B1D">
              <w:rPr>
                <w:rFonts w:ascii="GHEA Grapalat" w:hAnsi="GHEA Grapalat"/>
                <w:color w:val="000000"/>
                <w:sz w:val="18"/>
                <w:szCs w:val="20"/>
                <w:lang w:val="hy-AM"/>
              </w:rPr>
              <w:t>Купоны должны быть неиспользованными. на этапе заключения договора участник должен представить местоположения заправочных станций, согласно которым автомобили с предоставленными купонами смогут заправляться во всех регионах Армении, указать местоположения всех заправочных станций.</w:t>
            </w:r>
          </w:p>
        </w:tc>
        <w:tc>
          <w:tcPr>
            <w:tcW w:w="1035" w:type="dxa"/>
            <w:vAlign w:val="center"/>
          </w:tcPr>
          <w:p w14:paraId="352604C9" w14:textId="06EED513" w:rsidR="00C44861" w:rsidRPr="00E84B1D" w:rsidRDefault="00C44861" w:rsidP="00C44861">
            <w:pPr>
              <w:jc w:val="center"/>
              <w:rPr>
                <w:rFonts w:ascii="GHEA Grapalat" w:hAnsi="GHEA Grapalat"/>
                <w:color w:val="000000"/>
                <w:sz w:val="18"/>
                <w:szCs w:val="20"/>
                <w:lang w:val="hy-AM"/>
              </w:rPr>
            </w:pPr>
            <w:r w:rsidRPr="00E84B1D">
              <w:rPr>
                <w:rFonts w:ascii="GHEA Grapalat" w:hAnsi="GHEA Grapalat"/>
                <w:color w:val="000000"/>
                <w:sz w:val="18"/>
                <w:szCs w:val="20"/>
                <w:lang w:val="hy-AM"/>
              </w:rPr>
              <w:t>литр</w:t>
            </w:r>
          </w:p>
        </w:tc>
        <w:tc>
          <w:tcPr>
            <w:tcW w:w="1249" w:type="dxa"/>
            <w:vAlign w:val="center"/>
          </w:tcPr>
          <w:p w14:paraId="0E9250B0" w14:textId="45D597E8" w:rsidR="00C44861" w:rsidRPr="00E84B1D" w:rsidRDefault="00AF36EE" w:rsidP="00C44861">
            <w:pPr>
              <w:jc w:val="center"/>
              <w:rPr>
                <w:rFonts w:ascii="GHEA Grapalat" w:hAnsi="GHEA Grapalat"/>
                <w:sz w:val="18"/>
                <w:szCs w:val="20"/>
              </w:rPr>
            </w:pPr>
            <w:r w:rsidRPr="00E84B1D">
              <w:rPr>
                <w:rFonts w:ascii="GHEA Grapalat" w:hAnsi="GHEA Grapalat"/>
                <w:sz w:val="18"/>
                <w:szCs w:val="20"/>
              </w:rPr>
              <w:t>900</w:t>
            </w:r>
          </w:p>
        </w:tc>
      </w:tr>
    </w:tbl>
    <w:p w14:paraId="53C39B8B" w14:textId="77777777" w:rsidR="00E84B1D" w:rsidRDefault="004A2E62" w:rsidP="00E84B1D">
      <w:pPr>
        <w:spacing w:after="0"/>
        <w:ind w:firstLine="720"/>
        <w:rPr>
          <w:rFonts w:ascii="GHEA Grapalat" w:hAnsi="GHEA Grapalat"/>
          <w:sz w:val="18"/>
          <w:szCs w:val="20"/>
          <w:lang w:val="ru-RU"/>
        </w:rPr>
      </w:pPr>
      <w:r w:rsidRPr="00E84B1D">
        <w:rPr>
          <w:rFonts w:ascii="GHEA Grapalat" w:hAnsi="GHEA Grapalat"/>
          <w:sz w:val="18"/>
          <w:szCs w:val="20"/>
          <w:lang w:val="ru-RU"/>
        </w:rPr>
        <w:t>*</w:t>
      </w:r>
    </w:p>
    <w:p w14:paraId="7D83CD60" w14:textId="0E043DCD" w:rsidR="00ED33C8" w:rsidRPr="00E84B1D" w:rsidRDefault="004A2E62" w:rsidP="00E84B1D">
      <w:pPr>
        <w:spacing w:after="0"/>
        <w:ind w:firstLine="720"/>
        <w:rPr>
          <w:rFonts w:ascii="GHEA Grapalat" w:hAnsi="GHEA Grapalat"/>
          <w:sz w:val="18"/>
          <w:szCs w:val="20"/>
          <w:lang w:val="ru-RU"/>
        </w:rPr>
      </w:pPr>
      <w:r w:rsidRPr="00E84B1D">
        <w:rPr>
          <w:rFonts w:ascii="GHEA Grapalat" w:hAnsi="GHEA Grapalat"/>
          <w:sz w:val="18"/>
          <w:szCs w:val="20"/>
          <w:lang w:val="ru-RU"/>
        </w:rPr>
        <w:t>В случае возможности различного (двойного) толкования текстов объявлений и/или приглашений, опубликованных на армянском и русском языках, за основу принимается армянский текст.</w:t>
      </w:r>
    </w:p>
    <w:p w14:paraId="097094DC" w14:textId="2F5D094C" w:rsidR="00F45A8B" w:rsidRDefault="00F45A8B" w:rsidP="00E84B1D">
      <w:pPr>
        <w:spacing w:after="0"/>
        <w:ind w:firstLine="720"/>
        <w:rPr>
          <w:rFonts w:ascii="GHEA Grapalat" w:hAnsi="GHEA Grapalat"/>
          <w:sz w:val="18"/>
          <w:szCs w:val="20"/>
          <w:lang w:val="ru-RU"/>
        </w:rPr>
      </w:pPr>
      <w:r>
        <w:rPr>
          <w:rFonts w:ascii="GHEA Grapalat" w:hAnsi="GHEA Grapalat"/>
          <w:sz w:val="18"/>
          <w:szCs w:val="20"/>
          <w:lang w:val="ru-RU"/>
        </w:rPr>
        <w:t>Название и т</w:t>
      </w:r>
      <w:r w:rsidRPr="00F45A8B">
        <w:rPr>
          <w:rFonts w:ascii="GHEA Grapalat" w:hAnsi="GHEA Grapalat"/>
          <w:sz w:val="18"/>
          <w:szCs w:val="20"/>
          <w:lang w:val="ru-RU"/>
        </w:rPr>
        <w:t xml:space="preserve">ехнические характеристики </w:t>
      </w:r>
      <w:r>
        <w:rPr>
          <w:rFonts w:ascii="GHEA Grapalat" w:hAnsi="GHEA Grapalat"/>
          <w:sz w:val="18"/>
          <w:szCs w:val="20"/>
          <w:lang w:val="ru-RU"/>
        </w:rPr>
        <w:t>товара предоставлены участником</w:t>
      </w:r>
      <w:r w:rsidRPr="00F45A8B">
        <w:rPr>
          <w:rFonts w:ascii="GHEA Grapalat" w:hAnsi="GHEA Grapalat"/>
          <w:sz w:val="18"/>
          <w:szCs w:val="20"/>
          <w:lang w:val="ru-RU"/>
        </w:rPr>
        <w:t xml:space="preserve"> должны совпадать друг с другом и соответствовать минимальным требованиям технической характеристики, по требованию в приглашения.В данном  случае оценочная комиссия также оценивает соответствие полных описаний товаров по требованию приглашения  и  если оценочная комиссия фиксирует несоответствия в полном описании товара, предлагаемого участником  приглашением, и они не исправлены участником в установленном порядке или в результате исправления возникают иные несоответствия, то указанное обстоятельство квалифицируется как нарушение обязательства, взятого на себя в рамках процесса закупки, и является основанием для отклонения данной заявки участника и взыскания обеспечения заявки.</w:t>
      </w:r>
    </w:p>
    <w:p w14:paraId="0B9EEF5A" w14:textId="222BE804" w:rsidR="00AF36EE" w:rsidRPr="00E84B1D" w:rsidRDefault="00AF36EE" w:rsidP="00E84B1D">
      <w:pPr>
        <w:spacing w:after="0"/>
        <w:ind w:firstLine="720"/>
        <w:rPr>
          <w:rFonts w:ascii="GHEA Grapalat" w:hAnsi="GHEA Grapalat"/>
          <w:sz w:val="18"/>
          <w:szCs w:val="20"/>
          <w:lang w:val="ru-RU"/>
        </w:rPr>
      </w:pPr>
      <w:r w:rsidRPr="00E84B1D">
        <w:rPr>
          <w:rFonts w:ascii="GHEA Grapalat" w:hAnsi="GHEA Grapalat"/>
          <w:sz w:val="18"/>
          <w:szCs w:val="20"/>
          <w:lang w:val="ru-RU"/>
        </w:rPr>
        <w:t>Оплата за поставленный товар будет осуществляться безналичным путем в драмах РА путем перевода денежных средств на расчетный счет продавца. Перевод денежных средств осуществляется на основании протокола приема-передачи в месяцы, предусмотренные графиком платежей по договору (приложение № 3), в течение 5 рабочих дней, но не п</w:t>
      </w:r>
      <w:r w:rsidR="00E84B1D">
        <w:rPr>
          <w:rFonts w:ascii="GHEA Grapalat" w:hAnsi="GHEA Grapalat"/>
          <w:sz w:val="18"/>
          <w:szCs w:val="20"/>
          <w:lang w:val="ru-RU"/>
        </w:rPr>
        <w:t>оздне</w:t>
      </w:r>
      <w:bookmarkStart w:id="0" w:name="_GoBack"/>
      <w:bookmarkEnd w:id="0"/>
      <w:r w:rsidR="00E84B1D">
        <w:rPr>
          <w:rFonts w:ascii="GHEA Grapalat" w:hAnsi="GHEA Grapalat"/>
          <w:sz w:val="18"/>
          <w:szCs w:val="20"/>
          <w:lang w:val="ru-RU"/>
        </w:rPr>
        <w:t>е 30 декабря данного года.</w:t>
      </w:r>
      <w:r w:rsidR="00E84B1D">
        <w:rPr>
          <w:rFonts w:ascii="GHEA Grapalat" w:hAnsi="GHEA Grapalat"/>
          <w:sz w:val="18"/>
          <w:szCs w:val="20"/>
          <w:lang w:val="hy-AM"/>
        </w:rPr>
        <w:t xml:space="preserve"> </w:t>
      </w:r>
      <w:r w:rsidRPr="00E84B1D">
        <w:rPr>
          <w:rFonts w:ascii="GHEA Grapalat" w:hAnsi="GHEA Grapalat"/>
          <w:sz w:val="18"/>
          <w:szCs w:val="20"/>
          <w:lang w:val="ru-RU"/>
        </w:rPr>
        <w:t xml:space="preserve">Начало графика платежей назначено на </w:t>
      </w:r>
      <w:r w:rsidR="00EC5FF2">
        <w:rPr>
          <w:rFonts w:ascii="GHEA Grapalat" w:hAnsi="GHEA Grapalat"/>
          <w:sz w:val="18"/>
          <w:szCs w:val="20"/>
          <w:lang w:val="ru-RU"/>
        </w:rPr>
        <w:t>м</w:t>
      </w:r>
      <w:r w:rsidRPr="00E84B1D">
        <w:rPr>
          <w:rFonts w:ascii="GHEA Grapalat" w:hAnsi="GHEA Grapalat"/>
          <w:sz w:val="18"/>
          <w:szCs w:val="20"/>
          <w:lang w:val="ru-RU"/>
        </w:rPr>
        <w:t>а</w:t>
      </w:r>
      <w:r w:rsidR="00EC5FF2">
        <w:rPr>
          <w:rFonts w:ascii="GHEA Grapalat" w:hAnsi="GHEA Grapalat"/>
          <w:sz w:val="18"/>
          <w:szCs w:val="20"/>
          <w:lang w:val="ru-RU"/>
        </w:rPr>
        <w:t>й</w:t>
      </w:r>
      <w:r w:rsidRPr="00E84B1D">
        <w:rPr>
          <w:rFonts w:ascii="GHEA Grapalat" w:hAnsi="GHEA Grapalat"/>
          <w:sz w:val="18"/>
          <w:szCs w:val="20"/>
          <w:lang w:val="ru-RU"/>
        </w:rPr>
        <w:t xml:space="preserve"> месяц.</w:t>
      </w:r>
    </w:p>
    <w:sectPr w:rsidR="00AF36EE" w:rsidRPr="00E84B1D" w:rsidSect="00DC753F">
      <w:headerReference w:type="default" r:id="rId6"/>
      <w:pgSz w:w="15840" w:h="12240" w:orient="landscape"/>
      <w:pgMar w:top="851" w:right="1134" w:bottom="850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7C50CC" w14:textId="77777777" w:rsidR="0091118F" w:rsidRDefault="0091118F" w:rsidP="00AF36EE">
      <w:pPr>
        <w:spacing w:after="0" w:line="240" w:lineRule="auto"/>
      </w:pPr>
      <w:r>
        <w:separator/>
      </w:r>
    </w:p>
  </w:endnote>
  <w:endnote w:type="continuationSeparator" w:id="0">
    <w:p w14:paraId="70E218A4" w14:textId="77777777" w:rsidR="0091118F" w:rsidRDefault="0091118F" w:rsidP="00AF36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C007CE" w14:textId="77777777" w:rsidR="0091118F" w:rsidRDefault="0091118F" w:rsidP="00AF36EE">
      <w:pPr>
        <w:spacing w:after="0" w:line="240" w:lineRule="auto"/>
      </w:pPr>
      <w:r>
        <w:separator/>
      </w:r>
    </w:p>
  </w:footnote>
  <w:footnote w:type="continuationSeparator" w:id="0">
    <w:p w14:paraId="276DC5CD" w14:textId="77777777" w:rsidR="0091118F" w:rsidRDefault="0091118F" w:rsidP="00AF36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97B61E" w14:textId="287739FA" w:rsidR="00AF36EE" w:rsidRDefault="00AF36EE" w:rsidP="00AF36EE">
    <w:pPr>
      <w:pStyle w:val="Header"/>
    </w:pPr>
    <w:r>
      <w:rPr>
        <w:rFonts w:ascii="Sylfaen" w:hAnsi="Sylfaen" w:cs="Sylfaen"/>
        <w:b/>
      </w:rPr>
      <w:t>ԷԱՃԱՊՁԲ</w:t>
    </w:r>
    <w:r w:rsidR="00EC5FF2">
      <w:rPr>
        <w:rFonts w:ascii="Sylfaen" w:hAnsi="Sylfaen" w:cs="Sylfaen"/>
        <w:b/>
      </w:rPr>
      <w:t>-2025/1-3</w:t>
    </w:r>
    <w:r>
      <w:rPr>
        <w:rFonts w:ascii="Sylfaen" w:hAnsi="Sylfaen" w:cs="Sylfaen"/>
        <w:b/>
      </w:rPr>
      <w:t xml:space="preserve">-ԵՊԲՀ </w:t>
    </w:r>
    <w:proofErr w:type="gramStart"/>
    <w:r>
      <w:rPr>
        <w:rFonts w:ascii="GHEA Grapalat" w:hAnsi="GHEA Grapalat" w:cs="Sylfaen"/>
        <w:color w:val="000000"/>
        <w:sz w:val="21"/>
        <w:szCs w:val="21"/>
        <w:lang w:val="hy-AM"/>
      </w:rPr>
      <w:t>ծածկագրով  ընթացակարգի</w:t>
    </w:r>
    <w:proofErr w:type="gramEnd"/>
    <w:r>
      <w:rPr>
        <w:rFonts w:ascii="GHEA Grapalat" w:hAnsi="GHEA Grapalat" w:cs="Sylfaen"/>
        <w:color w:val="000000"/>
        <w:sz w:val="21"/>
        <w:szCs w:val="21"/>
        <w:lang w:val="hy-AM"/>
      </w:rPr>
      <w:t xml:space="preserve"> հրավերի հավելված</w:t>
    </w:r>
  </w:p>
  <w:p w14:paraId="7290BD29" w14:textId="77777777" w:rsidR="00AF36EE" w:rsidRDefault="00AF36E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7AC8"/>
    <w:rsid w:val="0014477B"/>
    <w:rsid w:val="00176C91"/>
    <w:rsid w:val="001A1AC4"/>
    <w:rsid w:val="00237AC8"/>
    <w:rsid w:val="00257693"/>
    <w:rsid w:val="002944DF"/>
    <w:rsid w:val="002B082E"/>
    <w:rsid w:val="002B5C55"/>
    <w:rsid w:val="002D1E39"/>
    <w:rsid w:val="003613BA"/>
    <w:rsid w:val="00384808"/>
    <w:rsid w:val="003B230B"/>
    <w:rsid w:val="00440C1D"/>
    <w:rsid w:val="004579D4"/>
    <w:rsid w:val="004A2E62"/>
    <w:rsid w:val="004A5961"/>
    <w:rsid w:val="004E7B4C"/>
    <w:rsid w:val="00502E40"/>
    <w:rsid w:val="00640BDB"/>
    <w:rsid w:val="0067570B"/>
    <w:rsid w:val="00692D3F"/>
    <w:rsid w:val="006E0BC7"/>
    <w:rsid w:val="007B2C61"/>
    <w:rsid w:val="007C3B50"/>
    <w:rsid w:val="007E61F7"/>
    <w:rsid w:val="00871075"/>
    <w:rsid w:val="00880E78"/>
    <w:rsid w:val="008A0A16"/>
    <w:rsid w:val="008B367B"/>
    <w:rsid w:val="0091118F"/>
    <w:rsid w:val="00952648"/>
    <w:rsid w:val="009B4AEA"/>
    <w:rsid w:val="009D439E"/>
    <w:rsid w:val="00A16FC8"/>
    <w:rsid w:val="00A300D8"/>
    <w:rsid w:val="00A623EA"/>
    <w:rsid w:val="00AF36EE"/>
    <w:rsid w:val="00AF7829"/>
    <w:rsid w:val="00B015C9"/>
    <w:rsid w:val="00B3135F"/>
    <w:rsid w:val="00BD7475"/>
    <w:rsid w:val="00C43A02"/>
    <w:rsid w:val="00C44861"/>
    <w:rsid w:val="00CD7CA3"/>
    <w:rsid w:val="00CE1E32"/>
    <w:rsid w:val="00D428A8"/>
    <w:rsid w:val="00D50429"/>
    <w:rsid w:val="00DB5D8D"/>
    <w:rsid w:val="00DC753F"/>
    <w:rsid w:val="00E1280B"/>
    <w:rsid w:val="00E2234A"/>
    <w:rsid w:val="00E30E91"/>
    <w:rsid w:val="00E5311C"/>
    <w:rsid w:val="00E56E68"/>
    <w:rsid w:val="00E62283"/>
    <w:rsid w:val="00E7742C"/>
    <w:rsid w:val="00E84B1D"/>
    <w:rsid w:val="00EC5FF2"/>
    <w:rsid w:val="00ED33C8"/>
    <w:rsid w:val="00EF12D2"/>
    <w:rsid w:val="00F006A8"/>
    <w:rsid w:val="00F3517F"/>
    <w:rsid w:val="00F41B17"/>
    <w:rsid w:val="00F45A8B"/>
    <w:rsid w:val="00FC1B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DF8FDE"/>
  <w15:chartTrackingRefBased/>
  <w15:docId w15:val="{197A2171-F35E-47C8-A04E-44A7243B7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623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56E68"/>
    <w:pPr>
      <w:ind w:left="720"/>
      <w:contextualSpacing/>
    </w:pPr>
  </w:style>
  <w:style w:type="character" w:customStyle="1" w:styleId="ezkurwreuab5ozgtqnkl">
    <w:name w:val="ezkurwreuab5ozgtqnkl"/>
    <w:rsid w:val="00C44861"/>
  </w:style>
  <w:style w:type="paragraph" w:styleId="Header">
    <w:name w:val="header"/>
    <w:basedOn w:val="Normal"/>
    <w:link w:val="HeaderChar"/>
    <w:unhideWhenUsed/>
    <w:rsid w:val="00AF36EE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AF36EE"/>
  </w:style>
  <w:style w:type="paragraph" w:styleId="Footer">
    <w:name w:val="footer"/>
    <w:basedOn w:val="Normal"/>
    <w:link w:val="FooterChar"/>
    <w:uiPriority w:val="99"/>
    <w:unhideWhenUsed/>
    <w:rsid w:val="00AF36EE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F36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330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2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317</TotalTime>
  <Pages>2</Pages>
  <Words>941</Words>
  <Characters>5370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53</cp:revision>
  <dcterms:created xsi:type="dcterms:W3CDTF">2023-09-29T05:35:00Z</dcterms:created>
  <dcterms:modified xsi:type="dcterms:W3CDTF">2025-04-15T05:29:00Z</dcterms:modified>
</cp:coreProperties>
</file>