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ԿԲԱԿ-ԷԱՃԱՊՁԲ-25/14-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դեղահատեր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պիրիդօքսին (պիրիդօքսինի հիդրոքլորիդ), ցիանոկոբալամին, լիդոկային (լիդոկայինի հիդրոքլորիդի մոնահիդրատ) լուծույթ մ/մ ներարկման 50մգ/մլ+50մգ/մլ+0,5մգ/մլ+10մգ/մլ; (5) ամպուլներ 2մլ, (5/1x5/) ամպուլներ 2մլ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վայրում,+ 2- +8°C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ալպրազոլամ դեղահատեր 1մգ;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կիրառման7,5մգ/գ+40մգ/գ; ալյումինե պարկուճ 40գ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փայլուն 110HG, 110մմ*18մ գլանափաթեթով, նախատեսված Sony UP D898 MD սարքավորման համար: Նոր է, չօգտագործված։ Հանձնելու պահին ամբողջ պիտանելիության ժամկետի 1/2-րդի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5 լիտր տարողությամբ,  խցանով, բռնակով, սպիտակ գույնի, բերանի տրամագիծը 4,5-5սմ։ Նոր է, չօգտագործված։ Հանձնելու պահին ամբողջ պիտանելիության ժամկետի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