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2025.04.14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Министерство образования, науки, культуры и спорта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В. Саргсяна 3, Дом правительства 2, Ереван</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 внутреннего аудита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15:00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Арсен Согомонян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arsen.soghomonyan@escs.am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010-599-626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Министерство образования, науки, культуры и спорта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ՀՀԿԳՄՍՆԷԱՃԾՁԲ-25/64</w:t>
      </w:r>
      <w:r w:rsidRPr="005704A1">
        <w:rPr>
          <w:rFonts w:ascii="Calibri" w:hAnsi="Calibri" w:cs="Times Armenian"/>
          <w:lang w:val="ru-RU"/>
        </w:rPr>
        <w:br/>
      </w:r>
      <w:r w:rsidRPr="005704A1">
        <w:rPr>
          <w:rFonts w:ascii="Calibri" w:hAnsi="Calibri" w:cstheme="minorHAnsi"/>
          <w:lang w:val="af-ZA"/>
        </w:rPr>
        <w:t>2025.04.14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Министерство образования, науки, культуры и спорта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Министерство образования, науки, культуры и спорта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 внутреннего аудита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 внутреннего аудита</w:t>
      </w:r>
      <w:r w:rsidR="005704A1" w:rsidRPr="005704A1">
        <w:rPr>
          <w:rFonts w:ascii="Calibri" w:hAnsi="Calibri"/>
          <w:b/>
          <w:lang w:val="ru-RU"/>
        </w:rPr>
        <w:t>ДЛЯНУЖД</w:t>
      </w:r>
      <w:r w:rsidR="00D80C43" w:rsidRPr="00D80C43">
        <w:rPr>
          <w:rFonts w:ascii="Calibri" w:hAnsi="Calibri"/>
          <w:b/>
          <w:lang w:val="hy-AM"/>
        </w:rPr>
        <w:t>Министерство образования, науки, культуры и спорта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ՀՀԿԳՄՍՆԷԱՃԾՁԲ-25/64</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arsen.soghomonyan@escs.am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 внутреннего аудита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внутреннего аудита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390.92</w:t>
      </w:r>
      <w:r w:rsidRPr="005704A1">
        <w:rPr>
          <w:rFonts w:ascii="Calibri" w:hAnsi="Calibri"/>
          <w:szCs w:val="22"/>
        </w:rPr>
        <w:t xml:space="preserve"> драмом, российский рубль </w:t>
      </w:r>
      <w:r w:rsidRPr="005704A1">
        <w:rPr>
          <w:rFonts w:ascii="Calibri" w:hAnsi="Calibri"/>
          <w:lang w:val="hy-AM"/>
        </w:rPr>
        <w:t>4.754</w:t>
      </w:r>
      <w:r w:rsidRPr="005704A1">
        <w:rPr>
          <w:rFonts w:ascii="Calibri" w:hAnsi="Calibri"/>
          <w:szCs w:val="22"/>
        </w:rPr>
        <w:t xml:space="preserve">драмом, евро </w:t>
      </w:r>
      <w:r w:rsidRPr="005704A1">
        <w:rPr>
          <w:rFonts w:ascii="Calibri" w:hAnsi="Calibri"/>
          <w:lang w:val="hy-AM"/>
        </w:rPr>
        <w:t>445.1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2025.04.29.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ՀՀԿԳՄՍՆԷԱՃԾՁԲ-25/64</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Министерство образования, науки, культуры и спорта РА</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ՀՀԿԳՄՍՆԷԱՃԾՁԲ-25/64</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ՀՀԿԳՄՍՆԷԱՃԾՁԲ-25/64</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"ՀՀԿԳՄՍՆԷԱՃԾՁԲ-25/64"</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Министерство образования, науки, культуры и спорта РА*(далее — Заказчик) процедуре закупок под кодом ՀՀԿԳՄՍՆԷԱՃԾՁԲ-25/64*.</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"ՀՀԿԳՄՍՆԷԱՃԾՁԲ-25/64"</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ՀՀԿԳՄՍՆԷԱՃԾՁԲ-25/64*.</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ՀՀԿԳՄՍՆԷԱՃԾՁԲ-25/64</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внутреннего аудита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предусматривает выполнение  41 аудиторские заданные на каждый бюджетный год. Услуги будут предоставляться в соответствии с Техническим заданием. Каждое аудиторское задание должно охватывать все операции, ресурсы, услуги, процессы, программы, меры и процессы, вытекающие из других правоотношений как минимум предыдущего отчетного года данного Подразделения, а также отчетного периода, предшествующего началу аудиторского задания.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срока действия договора: РА, г. Ереван, В. Саргсяна 3, Дом Правительства 2, а также случае изменения адрес, по новому административному адресу Министерство образования, науки, культуры и спорта РА и (или) по марзам РА и г. Ереван, согласно утвержденной и заверенной программе внутреннего аудита Министерства образования и культуры РА на данный год, по адресу административной деятельности подразделений, подлежащих аудиту.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начиная с 20-го календарного дня после вступления в силу договора, кроме случая, если выбранный участник согласится предоставлять услуги с более раннего срока.  Оказание услуг; до 25 декабря 2025 года.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внутреннего аудита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