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+374 43 81 04 63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փաթեթներ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ԳՄԳՀ-ԷԱՃԱՊՁԲ-25/14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ԳՄԳՀ-ԷԱՃԱՊՁԲ-25/14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ԳՄԳՀ-ԷԱՃԱՊՁԲ-25/14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- 900172445018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- 900172445018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ԳԱՎԱՌԻ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բնակիչների կենսամակարդակի բարելավմանն ուղղված ««աջակցության քարտի տրամադրման» ծրագրի շրջանակում, սոցիալական աջակցության կարիք ունեցող ընտանիքներին տրամադրելու համար անհրաժեշտ է ձեռք բերել 150 հատ քարտ։ Քարտերը տրամադրվելու են մատակարարի կողմից։
Քարտի միջոցով տրամադրվող սնունդի փաթեթների թիվը ամսեկան սահմանվելու է Գավառի համայնքնպետարանի կողմից և  որպես սոցիալական ծառայություն մատուցվելու է Գավառ համայքում ։
Պատվիրատուի կողմից քարտը ֆինանսավորվելու  յուրաքանչյուրը 20000- ական ՀՀ դրամով ամսեկան սպասարկման ժամկետով , որով հնարավոր կլինի ձեռք բերել ներքոնշայլ պարունակությամբ սննդամթերքները, որոնք շահառու ընտանիքները կարող են ձեռք բերել միանվագ։ 
Շահառու ընտանիքի կողմից  քարտի միջոցով ձեռք բերած փաթեթի կտրոնը հետ է վերադարձվելու պատվիրատուին։
1․▪Տավարի մսի պահածո - 2 տուփ, առնվազն 0,5 կգ, բարձր տեսակի, հերմետիկ փակ մետաղական տարաներով, մանրէազերծված: Մսի և ճարպի զանգվածային մասը ոչ պակաս 54%-ից, այդ թվում՝ ճարպի զանգվածային մասը ոչ ավել 17%-ից, քլորիդների զանգվածային մասը 1,2-1,5%: 
2․▪Բրինձ - 3 կգ, բարձր տեսակի երկար բրինձ, սպիտակ կամ սպիտակի տարբեր երանգներով, մաքուր, բրնձին բնորոշ համով և հոտով, առանց կողմնակի համի և հոտի, խոնավությունը՝ 15%-ից ոչ ավել, թթվայնությունը՝ ոչ ավել 2օТ: Փաթեթավորումը գործարանային՝ 1կգ, սննդի համար նախատեսված պոլիէթիլենային թաղանթով՝ համապատասխան մակնշումով։ Պիտանելիության մնացորդային ժամկետը ոչ պակաս քան 50%: 
3․▪Հնդկաձավար - 3 կգ, բարձր տեսակի, մաքուր, խոնավությունը` 14%-ից ոչ ավելի, հատիկները` 97,5%-ից ոչ պակաս: Փաթեթավորումը գործարանային՝ 1կգ, սննդի համար նախատեսված պոլիէթիլենային թաղանթով՝ համապատասխան մակնշումով։ Պիտանելիության մնացորդային ժամկետը ոչ պակաս քան 50%: 
4․Ոսպ - 3 կգ, խոշոր չափի, մաքուր, չոր՝ խոնավությունը 14,0-17,0% ոչ ավելի: Փաթեթավորումը գործարանային՝ 1կգ, սննդի համար նախատեսված պոլիէթիլենային թաղանթով՝ համապատասխան մակնշումով։ Պիտանելիության մնացորդային ժամկետը ոչ պակաս քան 50%:
5․▪Ցորենի ալյուր - 2 կգ, բարձր տեսակի, առանց կողմնակի համի և հոտի, առանց թթվության և դառնության, առանց փտահոտի ու բորբոսի: Խոնավության զանգվածային մասը՝ ոչ ավելի 15%-ից, մետաղամագնիսական խառնուրդները՝ ոչ ավելի 3,0%-ից, մոխրի զանգվածային մասը՝ չոր նյութի 0,55%, հում սոսնձանյութի քանակությունը՝ առնվազն 28,0%: Փաթեթավորումը գործարանային՝ 2կգ, սննդի համար նախատեսված թղթե տոպրակով՝ համապատասխան մակնշումով։
6․▪Շաքարավազ – 3 կգ, 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ավելի, ֆեռոխառնուկների զանգվածային մասը` 0,0003%-ից ոչ ավելի: Փաթեթավորումը գործարանային՝ 2կգ, սննդի համար նախատեսված պոլիէթիլենային կամ թղթե թաղանթով՝ համապատասխան մակնշումով։ Պիտանելիության մնացորդային ժամկետը` մատակարարման պահին սահմանված ժամկետի 50%-ից ոչ պակաս: 
 7․▪Մակարոնեղեն – 6 տուփ, մակարոն սովորական, լապշա, վերմիշել և այլ կտրվածքների, անդրոժ խմորից, խոնավությունը՝ 12%-ից ոչ ավելի, մոխրայնությունը՝ 2,1–ից ոչ ավելի, թթվայնությունը՝ 5%-ից ոչ ավելի: Փաթեթավորումը գործարանային՝ 400գր, սննդի համար նախատեսված պոլիէթիլենային թաղանթով՝ համապատասխան մակնշումով։ 
▪Խտացրած կաթ - 2 տուփ, մետաղյա լաքապատված տարայով 380-400գր, շաքարով, բարձր տեսակի, պաստերիզացված կաթի արտահայտված համով, առանց կողմնակի համի և հոտի, միատարր ամբողջ զանգվածով, առանց զգալի զգայաբանորեն շոշափելի կաթնաշաքարի բյուրեղների, խոնավությունը` 26,5%-ից ոչ ավելի, սախարոզը 43,5%-ից ոչ պակաս, կաթնային չոր նյութերի զանգվածային մասը` 28,5%-ից ոչ պակաս, թթվայնությունը` 48OT-ից ոչ ավելի, յուղայնությունը՝ 8,5%: Պիտանելիության մնացորդային ժամկետը մատակարարման պահից ոչ պակաս քան 70%:
9․▪Թեյ 100գր – 2 տուփ, սև ցեյլոնական թեյ, ցեյլոնական թեյն ունի կարմիր-շականակագույն, գրեթե սև գույն, թունդ և հագեցած համ: Փաթեթավորումը գործարանային՝ 100գր: Պիտանելիության մնացորդային ժամկետը մատակարարման պահից ոչ պակաս քան 70%: 
10․▪Տոմատի մածուկ – 1 հատ, առնվազն 1000գր, բարձր տեսակի, ապակե տարայով: Պիտանելիության ժամկետը՝ նշված լինի դաջվածքով:           
11․▪Արևածաղկի ձեթ 1լ - 4 շիշ, ռաֆինացված (զտված): Պատրաստված արևածաղկի սերմերի լուծման և ճզման եղանակով, բարձր տեսակի, զտված, հոտազերծված: Փաթեթավորումը գործարանային՝ շշալցված 1 լիտր տարողությամբ շշերում: 
Սննդամթերքների փաթեթների վրա ընթեռնելի ձևով պետք է նշված լինի անվանումը, քաշը, արտադրման և պիտանելիության ժամկետները, արտադրող երկիրը, հասցեն, եթե ապրանքը արտասահմանյան արտադրության է, ապա` ներմուծող կազմակերպության անվանումը, ՀՀ գործող նորմերին և ստանդարտներին համապատասխան: 
Թվարկված բոլոր սննդամթերքների անվտանգությունը պետք է համապատասխանի Եվրասիական տնտեսական միության «Սննդամթերքի անվտանգության մասին» TPTC 021/2011, փաթեթավորումը՝ «Փաթեթվածքի անվտանգության մասին» TPTC 005/2011 տեխնիկական կանոնակարգերին:
 12․Ձու։ 30 հտ  Ձու սեղանի կամ դիետիկ, 1-ին կարգի, տեսակավորված ըստ մեկ ձվի զանգվածի, դիետիկ ձվի պահման ժամկետը՝ 7 օր, սեղանի ձվինը` 25 օր, սառնարանային պայմաններում` 120 օր։ Պիտանելիության մնացորդային ժամկետը ոչ պակաս քան 90 %: Անվտանգությունը և մակնշումը` ըստ ՀՀ կառավարության 2011 թվականի սեպտեմբերի 29-ի «Ձվի և ձվամթերքի տեխնիկական կանոնակարգը հաստատելու մասին» N 1438-Ն որոշմանը և «Սննդամթերքի անվտանգության մասին» ՀՀ օրենքի 8-րդ հոդվածի:
13․Աղ  1հտ  ․կերակրի բարձր տեսակի, յոդացված ՀՍՏ 239-2005 Պիտանելիության ժամկետը արտադրման օրվանից ոչ պակաս 12 ամիս:
Տեխնիկական բնութագրին չհամապատասխանող ապրանքները ենթակա են ետ վերադարձման:
Նշված բոլոր ապրանքները մատակարարի կողմից պետք է մատակարարվի պատվիրատուի կողմից տրամադրված ցուցակին համապատասխան անձանց՝ որակյալ ամուր, անթափանց, առնվազն 20կգ տարողությամբ պոլիէթիլային տոպրակով, համապատասխան տոպրակի մեջ դասավորված բոլոր  13  անուն ապրանքների փաթեթները:  Փաթեթի գինը իր մեջ ներառում է ապրանքների փաթեթավորումը, ինչպես նաև  տրամադրում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60 հատ պայմանագիրը ուժի մեջ մտնելուց 21 օրացուցային օր հետո մինչև 01.05.2025թ.                                   2-րդ փուլի համար՝ 80 հատ պատվիրատուի պահանջի օրվանից հաշված 5 օրացույցային օրվա ընթացքում մինչև 01.07.2025թ.                                           3-րդ փուլի համար՝ 100 հատ պատվիրատուի պահանջի օրվանից հաշված 5 օրացույցային օրվա ընթացքում մինչև 01.10.2025թ.   4-րդ փուլի համար՝ 120 հատ պատվիրատուի պահանջի օրվանից հաշված 5 օրացույցային օրվա ընթացքում մինչև 01.12.2025թ.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