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010599879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v.mashkovskaya@prosecutor.am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v.mashkovskaya@prosecutor.am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տուժանքի ձևով ներկայացված որակավորման և պայմանագրի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աշխատանքային ռեժիմը՝ ավտոմատ, սառեցնող, ջեռուցող, չորացնող, օդափոխիչ, ինտեսիվ սառեցման ֆունկցիայով, 12000 BTU հզորությամբ, որը նախատեսված է առնվազն 40մ2 մակերեսով տարածքում ջերմաստիճանի ավտոմատ կարգավորման համար, ֆիլտրով, ցուցադրող էկրանով և հեռակառավարման վահանակով: 
Առավելագույն սպառվող էլեկտրաեներգիայի ծախսը սառեցման/ջեռուցման ռեժիմում` 1150/1050Վտ
Սպառվող հզորությունը սառեցման/տաքացման ռեժիմում՝ նվազագույնը՝ 3200/3500Վտ
Դրսի բլոկի աշխատանքային ջերմաստիճանը` -7°~+42°
220-240Վ լարումով
50-60Հց հաճախականությամբ
Ներքին/արտաքին բլոկի աղմուկը՝ ոչ ավել 42/52դբ
Սենյակում արտանետվող օդի հոսքը՝ ≥ 500մ3/ժ
Սառցագենտ՝ R32 Նեքին բլոկի գույնը՝ սպիտակ
Լրացուցիչ պայմաններ՝
Մատակարարը պետք է իրականացնի օդորակիչների տեղադրման աշխատանքները պատվիրատուի կողմից սահմանված հասցեներում, ըստ պատվիրատուի պահանջի  10 աշխատանքային օրվա ընթացքում: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պատի, սպլիտ համակարգով, աշխատանքային ռեժիմը՝ ավտոմատ, սառեցնող, ջեռուցող, չորացնող, օդափոխիչ, ինտեսիվ սառեցման ֆունկցիայով, 18000 BTU հզորությամբ, որը նախատեսված է առնվազն 60մ2 մակերեսով տարածքում ջերմաստիճանի ավտոմատ կարգավորման համար, ֆիլտրով, ցուցադրող էկրանով և հեռակառավարման վահանակով: 
Առավելագույն սպառվող էլեկտրաեներգիայի ծախսը սառեցման/ջեռուցման ռեժիմում` 1650/1500Վտ
Սպառվող հզորությունը սառեցման/տաքացման ռեժիմում՝ նվազագույնը՝ 4900/5100Վտ
Դրսի բլոկի աշխատանքային ջերմաստիճանը` -7°~+42°
220-240Վ լարումով
50-60Հց հաճախականությամբ
Ներքին/արտաքին բլոկի աղմուկը՝ ոչ ավել 44/56դբ
Սենյակում արտանետվող օդի հոսքը՝ ≥ 750մ3/ժ 
Սառցագենտ՝ R32 Նեքին բլոկի գույնը՝ սպիտակ
Լրացուցիչ պայմաններ՝
Մատակարարը պետք է իրականացնի օդորակիչների տեղադրման աշխատանքները պատվիրատուի կողմից սահմանված հասցեներում, ըստ պատվիրատուի պահանջի  10 աշխատանքային օրվա ընթացքում:
Երաշխիքային ժամկետը՝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պայմանագրի համար ֆինանսական միջոց նախատեսվելուց հետո՝ լրացուցիչ համաձայնագրի կնքման օրվանից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