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HHH-EAAPDzB-25/18</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простой,октановое число не менее 91,  давление насыщенного пара бензина: от 45 до 100 кПа, содержание свинца неболее 5 мг /3 дм; Не более
1%, плотностьпри 15° С при 720-775 кг / м3, содержание серы не более 10 мг / кг, содержание кислорода не более 2,7%, объемокислителей; не более:
метанол-3%, этанол-5%, изопропиловый спирт-10%,
изобутиловый спирт-10%, триабутиловый спирт -7%,
простые эфиры (C5 и
выше) -15%, другие окислители -10% 
• Безопасность согласно
Правителству РА 2004 11
Ноября «Технический регламент о двигателях
внутреннего сгорания»,
утвержденный решением N
1592-N. Сертификат качества
продукции является обязательным.
Поставка чековая (талоны)
Талоны должны быть действительны не менее 12 месяцев со дня поставки и должны обслуживаться в г. Ереване /в каждом административном районе не менее 1 бензаколонок/ и в каждой области РА / не менее 2-х бензаколонок/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