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ՀՀԿԳՄՍՆԷԱՃԱՊՁԲ-25/65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միջուկների քանակը՝ 6, բազային հաճախականությունը՝ 2.5GHz, Turbo ռեժիմում՝ 4.4GHz, հովացման համակարգով, cache հիշողություն՝ 18 MB, օպերատիվ հիշողությունը` ոչ պակաս քան 16գբ, հիշողություն` ոչ պակաս քան 256 գբ SSD կոշտ սկավառակը` ոչ պակաս քան 1Tb HDD, Համակարգչի Իրանը՝ (Case) չափսերը՝ ոչ պակաս քան 410x180x420մմ, լազերային սկավառակիրի առնվազն մկ տեղով նվազագույնը 2XUSB 3.0, 1XUSB 2.0, սնուցման բլոկ՝ ոչ պակաս 600W 120մմ հովացուցիչ, նվազագույնը 3xSATA (15 pin) հոսանքի լար։ Ստեղնաշարը պետք է լինի USB լարով, ստեղների քանակ ոչ պակաս քան 104 հատ; Genius արտադրողի  Genius ֆիրմային անվանման KB-100 մոդելը կամ համարժեք համարվող AOC K-161 մոդելը, կամ համարժեք համարվող LOGITECH արտադրողի  LOGITECH  ֆիրմային անվանման K- 120 մոդելը: Մկնիկը առնվազն պետք է ունենա  1000 dpi, USB լարով և անիվով, օպտիկական, 3 ստեղնով, լարի երկարությունը` առնվազն 1.5մ, Genius արտադրողի  Genius ֆիրմային անվանման DX-120 մոդելը կամ համարժեք համարվող DELL արտադրողի  DELL ֆիրմային անվանման MS 116 մոդելը կամ համարժեք համարվող LOGITECH արտադրողի  LOGITECH  ֆիրմային անվանման M 100 մոդելը: Ապրանքները պետք է լինեն նոր` չօգտագործված: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Ապրանքների տեղափոխումը, բեռնաթափումը, տեղադրումը և փորձարկումը` իրականացվում է Մատակարարի կողմից: Մատակարարման օրը համաձայնեցնել պատվիրատուի հետ: Մինչ մատակարարումը ապրանքների նմուշները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Մուտքային լարումը փոփոխական 170~280 Վոլտ, միաֆազ, ավտոմատ լարման կարգավորում (AVR), հաճախականությունը 50-60Hz ± 5%, Ելքային լարումը փոփոխական 220V ± 10%, Հզորութունը առնվազն 800 ՎԱ (450 Վատտ), անցման ժամանակը ≤ 6 միլիվայրկյան, 2 հատ Schuko կամ 2 ունիվերսալ ելքային վարդակ, մարտկոցի աշխատանքը առնվազն 10 րոպե, Վերալիցքավորման 90% հզորությունը՝ առավելագույնը 8 ժամվա ընթացքում, աշխատանքային թույլատրելի ջերմաստիճանը 0~40C, Հոսանքի լար, միցման լարը ներառված, ՀՀ ստանդարտներին համապատասխան: Արտադրողի կողմից հավաստագիր (MAF) և ՀՀ տարածքում գործող դիստրիբյուտորի կողմից հավաստագիր (DAF).  Ապրանքները պետք է լինեն նոր` չօգտագործված: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Ապրանքների տեղափոխումը, բեռնաթափումը, տեղադրումը, փորձարկումը` իրականացվում է Մատակարարի կողմից: Մատակարարման օրը համաձայնեցնել պատվիրատուի հետ: Պահանջվում է ապրանքի արտադրող, ֆիրմային անվանում և 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առնվազն անկյունագիծ 23,8" FHD (1920x1080) IPS anti-glare էկրան: Հզորությունը` ոչ ավել 100Վտ արտաքին սնուցման աղբյուր: Պրոցեսորը` առնվազն 13 սերունդ: Միջուկների քանակը` ոչ պակաս 4, հոսքերի քանակը՝ ոչ պակաս 6, հաճախականությունը` մաքսիմալ 4,4 Գհց ներառյալ, Քեշ հիշողությունը` առնվազն 8մբ: Տեսաքարտը` ներկառուցված, տեղադրված օպերատիվ հիշողության սարքը՝ ոչ պակաս 8 Gb, DDR4SSD 512 GB PCLNVMe: Ներկառուցված բարձրախոս, Rj45 Ethernet, combo microphone/headphone jack (3,5 mm): Կոմունիկացիա՝ առնվազն Wi-Fi 802.11ac and Bluetooth 5 combo: Վեբ տեսախցիկ՝ FHD webcam առնվազն 5mp with integrated digital microphone: Մուտքեր և միացումներ - 1 հատ HDMI-out, 1 հատ headphone/microphone combo, 1 հատ power connector, 1 հատ Rj-45, առնվազն 2 հատ USB 2.0 և 2 հատ USB 3.1, USB type-C: Հոսանքի լար, միցման լարը ներառված, ՀՀ ստանդարտներին համապատասխան: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Ապրանքները պետք է լինեն նոր` չօգտագործված: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Ապրանքների տեղափոխումը, բեռնաթափումը, տեղադրումը, փորձարկումը` իրականացվում է Մատակարարի կողմից: Մատակարարման օրը համաձայնեցնել պատվիրատուի հետ: Պահանջվում է ապրանքի արտադրող, ֆիրմային անվանում և 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միջուկների քանակը՝ 12,  բազային հաճախականությունը՝ 2.5GHz, Turbo ռեժիմում՝ 4.9GHz, հովացման համակարգով, cache հիշողություն՝ 25 MB օպերատիվ հիշողությունը` ոչ պակաս քան 32 գբ, հիշողություն` ոչ պակաս քան 512 գբ SSD NVME M2, կոշտ սկավառակը` ոչ պակաս քան 2Tb HDD, տեսաքարտը ոչ պակաս քան 6ԳԲ GDDR6 տեսակի, սնուցման բլոկը` ոչ պակաս քան 800 վատ հզորությամբ և պետք է ունենա 80+ ստանդարտ: Ստեղնաշարը պետք է լինի USB լարով, ստեղների քանակ ոչ պակաս քան 104 հատ; Genius արտադրողի  Genius ֆիրմային անվանման KB-100 մոդելը կամ համարժեք համարվող AOC K-161 մոդելը, կամ համարժեք համարվող LOGITECH արտադրողի  LOGITECH  ֆիրմային անվանման K- 120 մոդելը:մկնիկը առնվազն պետք է ունենա  1000 dpi, USB տեսակի ինտերֆեյսով և անիվով, օպտիկական, 3 ստեղնով, լարի երկարությունը` առնվազն 1.8մ: Genius արտադրողի  Genius ֆիրմային անվանման DX-120 մոդելը կամ համարժեք համարվող DELL արտադրողի  DELL ֆիրմային անվանման MS 116 մոդելը կամ համարժեք համարվող LOGITECH արտադրողի  LOGITECH  ֆիրմային անվանման M 100 մոդելը: Ապրանքները պետք է լինեն նոր` չօգտագործված: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Ապրանքների տեղափոխումը, բեռնաթափումը, տեղադրումը, փորձարկումը` իրականացվում է Մատակարարի կողմից: Մատակարարման օրը համաձայնեցնել պատվիրատուի հետ: Մինչ մատակարարումը ապրանքների նմուշները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անկյունագիծը՝ առնվազն 23,8 դյույմ։ Էկրանի թույլատրելիությունը՝ առնվազն 1920×1080 (Full HD)։ Մատրիցայի տեսակը՝ միայն IPS։ Թարմացման հաճախականությունը՝ առնվազն 75 Հց։ Արձագանքման ժամանակը՝ առավելագույնը 4 մվ (GtG)։ Էկրանի ծածկույթը՝ հակափայլ (anti-glare)։ Մուտքային միացքներ՝ առնվազն 1× VGA, 1× HDMI, 1× DVI։ Էկրանի թեքման կարգավորում՝ -5°-ից մինչև +20°։  Ապրանքները պետք է լինեն նոր` չօգտագործված: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Ապրանքների տեղափոխումը, բեռնաթափումը, տեղադրումը, փորձարկումը` իրականացվում է Մատակարարի կողմից: Մատակարարման օրը համաձայնեցնել պատվիրատուի հետ: Պահանջվում է ապրանքի արտադրող, ֆիրմային անվանում և 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ներառյալ, սև և սպիտակ, լազերային տպագրության տեխնոլոգիա, առավելագույն թույլտվություն b/w տպագրության համար 600x600 dpi, տպման արագությունը` առնվազն 38 էջ մեկ րոպեում (A4): Էջերի քանակը ամսական` նախատեսված առնվազն 80000 (A4), առաջին սև-սպիտակ տպագրության ժամանակը՝ առավելագույնը 6,3 վրկ: Ունի ավտոմատ դուպլեքս տպագրության հնարավորություն: Սկաների օպտիկական կետայնության խտությունը` առնվազ 600x600 dpi, սկանավորման արագությունը` առնվազն 29 էջ/պատկեր մեկ րոպեում (A4): Ավտոմատ դուպլեքս թղթի մատակարարումը` առնվազն 50 թերթ: Պատճենահանման առավելագույն թույլտվությունը՝ 600x600 dpi ներառյալ: Պատճենման արագությունը` առնվազն 38 էջ մեկ րոպեում (A4), պատկերի մեծացման չափսը 25-400% ներառյալ: Նախատեսված թղթի քաշը 60-175 գ/մ2 ներառյալ: Հիշողության չափը` առնվազն 512 ՄԲ, պրոցեսորի հաճախականությունը` առնվազն 1200 ՄՀց: Ինտերֆեյսներ USB 2.0, Ethernet (RJ-45), Wi-Fi, աջակցություն` PCL 5, PCL 6, PDF: Windows, iOS, Android OS-ի համար ծրագրերի հետ աշխատելու հնարավորություն: Տեղեկատվական էկրան` առնվազն LCD: Կոմպլեկտավորումը և փաթեթավորումը գործարանային: Քարթրիջը պետք է լինի առանց  լիցքավորման չիպի կամ չիպի ապակոդավորումը պետք է լինի    մատակարարի  հաշվին: Ապրանքները պետք է լինեն նոր` չօգտագործված: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Ապրանքների տեղափոխումը, բեռնաթափումը, տեղադրումը, փորձարկումը` իրականացվում է Մատակարարի կողմից: Մատակարարման օրը համաձայնեցնել պատվիրատուի հետ: Պահանջվում է ապրանքի արտադրող, ֆիրմային անվանում և մոդել: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2-րդ տուն, ՀՀ ԿԳՄՍ նախարարություն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սկսած, բացառությամբ այն դեպքի, երբ ընտրված մասնակիցը համաձայնվում է ծառայության մատուցումը  սկսել ավելի շուտ  ժամկետում՝ մինչև 2025թ.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2-րդ տուն, ՀՀ ԿԳՄՍ նախարարություն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սկսած, բացառությամբ այն դեպքի, երբ ընտրված մասնակիցը համաձայնվում է ծառայության մատուցումը  սկսել ավելի շուտ  ժամկետում՝ մինչև 2025թ.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2-րդ տուն, ՀՀ ԿԳՄՍ նախարարություն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սկսած, բացառությամբ այն դեպքի, երբ ընտրված մասնակիցը համաձայնվում է ծառայության մատուցումը  սկսել ավելի շուտ  ժամկետում՝ մինչև 2025թ.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2-րդ տուն, ՀՀ ԿԳՄՍ նախարարություն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սկսած, բացառությամբ այն դեպքի, երբ ընտրված մասնակիցը համաձայնվում է ծառայության մատուցումը  սկսել ավելի շուտ  ժամկետում՝ մինչև 2025թ.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2-րդ տուն, ՀՀ ԿԳՄՍ նախարարություն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սկսած, բացառությամբ այն դեպքի, երբ ընտրված մասնակիցը համաձայնվում է ծառայության մատուցումը  սկսել ավելի շուտ  ժամկետում՝ մինչև 2025թ.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2-րդ տուն, ՀՀ ԿԳՄՍ նախարարություն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սկսած, բացառությամբ այն դեպքի, երբ ընտրված մասնակիցը համաձայնվում է ծառայության մատուցումը  սկսել ավելի շուտ  ժամկետում՝ մինչև 2025թ. դեկտեմբերի 20-ը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