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346"/>
        <w:gridCol w:w="1206"/>
        <w:gridCol w:w="1203"/>
        <w:gridCol w:w="3333"/>
        <w:gridCol w:w="827"/>
        <w:gridCol w:w="1015"/>
        <w:gridCol w:w="1006"/>
        <w:gridCol w:w="711"/>
        <w:gridCol w:w="990"/>
        <w:gridCol w:w="970"/>
        <w:gridCol w:w="2576"/>
      </w:tblGrid>
      <w:tr w:rsidR="00014574" w:rsidRPr="002137F2" w14:paraId="4DCD937A" w14:textId="77777777" w:rsidTr="00E25E3E">
        <w:trPr>
          <w:trHeight w:val="300"/>
        </w:trPr>
        <w:tc>
          <w:tcPr>
            <w:tcW w:w="16176" w:type="dxa"/>
            <w:gridSpan w:val="12"/>
            <w:shd w:val="clear" w:color="auto" w:fill="auto"/>
            <w:vAlign w:val="center"/>
            <w:hideMark/>
          </w:tcPr>
          <w:p w14:paraId="5D457CB2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Ապրանքի</w:t>
            </w:r>
          </w:p>
        </w:tc>
      </w:tr>
      <w:tr w:rsidR="00014574" w:rsidRPr="002137F2" w14:paraId="25273466" w14:textId="77777777" w:rsidTr="00E25E3E">
        <w:trPr>
          <w:trHeight w:val="300"/>
        </w:trPr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14:paraId="629F8EDA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346" w:type="dxa"/>
            <w:vMerge w:val="restart"/>
            <w:shd w:val="clear" w:color="000000" w:fill="FFFFFF"/>
            <w:vAlign w:val="center"/>
            <w:hideMark/>
          </w:tcPr>
          <w:p w14:paraId="1E3831BD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գնումների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պլանով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նախատեսված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միջանցիկ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ծածկագիրը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`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ըստ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ԳՄԱ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դասակարգման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(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CPV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  <w:hideMark/>
          </w:tcPr>
          <w:p w14:paraId="6CD8F2C1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3" w:type="dxa"/>
            <w:vMerge w:val="restart"/>
            <w:shd w:val="clear" w:color="000000" w:fill="FFFFFF"/>
            <w:vAlign w:val="center"/>
            <w:hideMark/>
          </w:tcPr>
          <w:p w14:paraId="59E5C0CF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ապրանքային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նշանը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մակիշը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և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արտադրողի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անվանումը</w:t>
            </w: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**</w:t>
            </w:r>
          </w:p>
        </w:tc>
        <w:tc>
          <w:tcPr>
            <w:tcW w:w="3333" w:type="dxa"/>
            <w:vMerge w:val="restart"/>
            <w:shd w:val="clear" w:color="000000" w:fill="FFFFFF"/>
            <w:vAlign w:val="center"/>
            <w:hideMark/>
          </w:tcPr>
          <w:p w14:paraId="5E22B836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827" w:type="dxa"/>
            <w:vMerge w:val="restart"/>
            <w:shd w:val="clear" w:color="000000" w:fill="FFFFFF"/>
            <w:vAlign w:val="center"/>
            <w:hideMark/>
          </w:tcPr>
          <w:p w14:paraId="7501E8D9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չափման միավոր</w:t>
            </w:r>
          </w:p>
        </w:tc>
        <w:tc>
          <w:tcPr>
            <w:tcW w:w="1015" w:type="dxa"/>
            <w:vMerge w:val="restart"/>
            <w:shd w:val="clear" w:color="000000" w:fill="FFFFFF"/>
            <w:vAlign w:val="center"/>
            <w:hideMark/>
          </w:tcPr>
          <w:p w14:paraId="654EC8FC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միավոր գինը/ՀՀ դրամ</w:t>
            </w:r>
          </w:p>
        </w:tc>
        <w:tc>
          <w:tcPr>
            <w:tcW w:w="1006" w:type="dxa"/>
            <w:vMerge w:val="restart"/>
            <w:shd w:val="clear" w:color="000000" w:fill="FFFFFF"/>
            <w:vAlign w:val="center"/>
            <w:hideMark/>
          </w:tcPr>
          <w:p w14:paraId="1A816B01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ընդհանուր գինը/ՀՀ դրամ</w:t>
            </w:r>
          </w:p>
        </w:tc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1F2B7B6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  <w:hideMark/>
          </w:tcPr>
          <w:p w14:paraId="077EC3B9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մատակարարման</w:t>
            </w:r>
          </w:p>
        </w:tc>
      </w:tr>
      <w:tr w:rsidR="00014574" w:rsidRPr="002137F2" w14:paraId="727F30A2" w14:textId="77777777" w:rsidTr="00E25E3E">
        <w:trPr>
          <w:trHeight w:val="705"/>
        </w:trPr>
        <w:tc>
          <w:tcPr>
            <w:tcW w:w="993" w:type="dxa"/>
            <w:vMerge/>
            <w:vAlign w:val="center"/>
            <w:hideMark/>
          </w:tcPr>
          <w:p w14:paraId="6C11FCA0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46" w:type="dxa"/>
            <w:vMerge/>
            <w:vAlign w:val="center"/>
            <w:hideMark/>
          </w:tcPr>
          <w:p w14:paraId="09158296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14:paraId="193F5CBB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2ED53A2A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33" w:type="dxa"/>
            <w:vMerge/>
            <w:vAlign w:val="center"/>
            <w:hideMark/>
          </w:tcPr>
          <w:p w14:paraId="45253AFE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27" w:type="dxa"/>
            <w:vMerge/>
            <w:vAlign w:val="center"/>
            <w:hideMark/>
          </w:tcPr>
          <w:p w14:paraId="40550507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15" w:type="dxa"/>
            <w:vMerge/>
            <w:vAlign w:val="center"/>
            <w:hideMark/>
          </w:tcPr>
          <w:p w14:paraId="18AEC6D2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040E21A3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14:paraId="2D2D184C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3609EA49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հասցեն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356DC1B8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ենթակա քանակը</w:t>
            </w:r>
          </w:p>
        </w:tc>
        <w:tc>
          <w:tcPr>
            <w:tcW w:w="2576" w:type="dxa"/>
            <w:shd w:val="clear" w:color="000000" w:fill="FFFFFF"/>
            <w:vAlign w:val="center"/>
            <w:hideMark/>
          </w:tcPr>
          <w:p w14:paraId="4EAD8975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eastAsia="ru-RU"/>
              </w:rPr>
              <w:t>Ժամկետը</w:t>
            </w:r>
          </w:p>
        </w:tc>
      </w:tr>
      <w:tr w:rsidR="00014574" w:rsidRPr="00B658BF" w14:paraId="3E704D91" w14:textId="77777777" w:rsidTr="00E25E3E">
        <w:trPr>
          <w:trHeight w:val="705"/>
        </w:trPr>
        <w:tc>
          <w:tcPr>
            <w:tcW w:w="993" w:type="dxa"/>
            <w:vAlign w:val="center"/>
          </w:tcPr>
          <w:p w14:paraId="14799C9B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137F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6" w:type="dxa"/>
            <w:vAlign w:val="center"/>
          </w:tcPr>
          <w:p w14:paraId="1879B390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58BF">
              <w:rPr>
                <w:rFonts w:ascii="GHEA Grapalat" w:hAnsi="GHEA Grapalat"/>
                <w:sz w:val="16"/>
                <w:szCs w:val="16"/>
              </w:rPr>
              <w:t>33141174/501</w:t>
            </w:r>
          </w:p>
        </w:tc>
        <w:tc>
          <w:tcPr>
            <w:tcW w:w="1206" w:type="dxa"/>
            <w:vAlign w:val="center"/>
          </w:tcPr>
          <w:p w14:paraId="0FEA5935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լարինգոսկոպ</w:t>
            </w:r>
          </w:p>
        </w:tc>
        <w:tc>
          <w:tcPr>
            <w:tcW w:w="1203" w:type="dxa"/>
            <w:vAlign w:val="center"/>
          </w:tcPr>
          <w:p w14:paraId="2C6CFB14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33" w:type="dxa"/>
            <w:vAlign w:val="center"/>
          </w:tcPr>
          <w:p w14:paraId="6BE90A46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լարինգոսկոպ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սովորական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դժվար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շնչափողային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ինտուբացիայի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կիրառվել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անզգայացման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ICU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NICU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CCU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շտապօգնության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ԼՕՌ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բժիշկների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կաղմից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Նկարագրություն՝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մոնիտոր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- 3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inch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LCD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Մեքենա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Բանաձև՝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640*480(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RGB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) 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Դիտման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≥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70</w:t>
            </w:r>
            <w:r w:rsidRPr="002137F2"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  <w:t>◦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Հզորություն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&lt; 2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W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առջևի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հետևի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ռոտացիայի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անկյունը՝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0</w:t>
            </w:r>
            <w:r w:rsidRPr="002137F2">
              <w:rPr>
                <w:rFonts w:ascii="GHEA Grapalat" w:hAnsi="GHEA Grapalat" w:cs="Arial LatArm"/>
                <w:color w:val="000000"/>
                <w:sz w:val="16"/>
                <w:szCs w:val="16"/>
                <w:lang w:val="ru-RU"/>
              </w:rPr>
              <w:t>º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~130</w:t>
            </w:r>
            <w:r w:rsidRPr="002137F2"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  <w:t>◦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Քաշը՝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225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g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Տեսախցիկ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≥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150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LUX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Տեսանելիության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Թույլտվություն՝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≥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1280*720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px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Պատկեր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վիդեո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ֆունկցիա՝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այո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ելք՝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USB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output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Easy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to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storage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and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establish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image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video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Հիշողության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Micro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SD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card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≥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8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GB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Վերալիցքավորվող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լիթիումային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: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&gt;1350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mAh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ցիկլային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կյանքը՝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&gt;600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times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&gt;280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min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Լիցքավորման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&lt;1,5(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hrs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),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Լիցքավորման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հատվածը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Micro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USB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Ադապտորի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100-250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50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Hz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.,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ադապտորի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ելքը՝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5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A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Վիճակ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-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-8</w:t>
            </w:r>
            <w:r w:rsidRPr="002137F2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~+45</w:t>
            </w:r>
            <w:r w:rsidRPr="002137F2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15%~90%,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1060~1160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hpa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/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-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-13</w:t>
            </w:r>
            <w:r w:rsidRPr="002137F2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~40</w:t>
            </w:r>
            <w:r w:rsidRPr="002137F2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93%,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800~1060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hpa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: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ISO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9001 13485:</w:t>
            </w:r>
          </w:p>
        </w:tc>
        <w:tc>
          <w:tcPr>
            <w:tcW w:w="827" w:type="dxa"/>
            <w:vAlign w:val="center"/>
          </w:tcPr>
          <w:p w14:paraId="663C21BA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1015" w:type="dxa"/>
            <w:vAlign w:val="center"/>
          </w:tcPr>
          <w:p w14:paraId="2BE6D7FB" w14:textId="4794FCDB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6" w:type="dxa"/>
            <w:vAlign w:val="center"/>
          </w:tcPr>
          <w:p w14:paraId="51F871E1" w14:textId="46946FE2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1" w:type="dxa"/>
            <w:vAlign w:val="center"/>
          </w:tcPr>
          <w:p w14:paraId="43359955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137F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0" w:type="dxa"/>
            <w:shd w:val="clear" w:color="000000" w:fill="FFFFFF"/>
            <w:vAlign w:val="center"/>
          </w:tcPr>
          <w:p w14:paraId="7A482E7D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ք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Երևան, Հր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Ներսիսյան 7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3E2C5EBB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Համաձայն պատվերի</w:t>
            </w:r>
          </w:p>
        </w:tc>
        <w:tc>
          <w:tcPr>
            <w:tcW w:w="2576" w:type="dxa"/>
            <w:shd w:val="clear" w:color="000000" w:fill="FFFFFF"/>
            <w:vAlign w:val="center"/>
          </w:tcPr>
          <w:p w14:paraId="473B065F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հետո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Պատվիրատուից պատվերը ստանալուց հետո </w:t>
            </w:r>
            <w:r w:rsidRPr="005B4AC0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20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օրացուցային</w:t>
            </w:r>
            <w:r w:rsidRPr="005B4AC0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օրվա</w:t>
            </w:r>
            <w:proofErr w:type="gramEnd"/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ընթացում:</w:t>
            </w:r>
          </w:p>
        </w:tc>
      </w:tr>
      <w:tr w:rsidR="00014574" w:rsidRPr="00B658BF" w14:paraId="24ECAB81" w14:textId="77777777" w:rsidTr="00E25E3E">
        <w:trPr>
          <w:trHeight w:val="705"/>
        </w:trPr>
        <w:tc>
          <w:tcPr>
            <w:tcW w:w="993" w:type="dxa"/>
            <w:vAlign w:val="center"/>
          </w:tcPr>
          <w:p w14:paraId="755C9275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2</w:t>
            </w:r>
          </w:p>
        </w:tc>
        <w:tc>
          <w:tcPr>
            <w:tcW w:w="1346" w:type="dxa"/>
            <w:vAlign w:val="center"/>
          </w:tcPr>
          <w:p w14:paraId="7B6B8A16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58BF"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  <w:t>33771200/506</w:t>
            </w:r>
          </w:p>
        </w:tc>
        <w:tc>
          <w:tcPr>
            <w:tcW w:w="1206" w:type="dxa"/>
            <w:vAlign w:val="center"/>
          </w:tcPr>
          <w:p w14:paraId="679D6A4C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խծուծ</w:t>
            </w:r>
          </w:p>
        </w:tc>
        <w:tc>
          <w:tcPr>
            <w:tcW w:w="1203" w:type="dxa"/>
            <w:vAlign w:val="center"/>
          </w:tcPr>
          <w:p w14:paraId="1D03CCA3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33" w:type="dxa"/>
            <w:vAlign w:val="center"/>
          </w:tcPr>
          <w:p w14:paraId="35CE59B0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8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*1,5*2</w:t>
            </w:r>
          </w:p>
        </w:tc>
        <w:tc>
          <w:tcPr>
            <w:tcW w:w="827" w:type="dxa"/>
            <w:vAlign w:val="center"/>
          </w:tcPr>
          <w:p w14:paraId="485391EC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015" w:type="dxa"/>
            <w:vAlign w:val="center"/>
          </w:tcPr>
          <w:p w14:paraId="4911F488" w14:textId="76074DA6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6" w:type="dxa"/>
            <w:vAlign w:val="center"/>
          </w:tcPr>
          <w:p w14:paraId="50DEF187" w14:textId="39B52989" w:rsidR="00014574" w:rsidRPr="002137F2" w:rsidRDefault="00014574" w:rsidP="00E25E3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1" w:type="dxa"/>
            <w:vAlign w:val="center"/>
          </w:tcPr>
          <w:p w14:paraId="13E4A602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  <w:lang w:eastAsia="ru-RU"/>
              </w:rPr>
            </w:pPr>
            <w:r w:rsidRPr="002137F2">
              <w:rPr>
                <w:rFonts w:ascii="GHEA Grapalat" w:hAnsi="GHEA Grapalat"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0" w:type="dxa"/>
            <w:shd w:val="clear" w:color="000000" w:fill="FFFFFF"/>
            <w:vAlign w:val="center"/>
          </w:tcPr>
          <w:p w14:paraId="45C145A9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ք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Երևան, Հր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Ներսիսյան 7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29A414F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Համաձայն պատվերի</w:t>
            </w:r>
          </w:p>
        </w:tc>
        <w:tc>
          <w:tcPr>
            <w:tcW w:w="2576" w:type="dxa"/>
            <w:shd w:val="clear" w:color="000000" w:fill="FFFFFF"/>
            <w:vAlign w:val="center"/>
          </w:tcPr>
          <w:p w14:paraId="12C8302B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14574" w:rsidRPr="00B658BF" w14:paraId="3D63BCE1" w14:textId="77777777" w:rsidTr="00E25E3E">
        <w:trPr>
          <w:trHeight w:val="1530"/>
        </w:trPr>
        <w:tc>
          <w:tcPr>
            <w:tcW w:w="993" w:type="dxa"/>
            <w:shd w:val="clear" w:color="auto" w:fill="auto"/>
            <w:vAlign w:val="center"/>
          </w:tcPr>
          <w:p w14:paraId="267C2B16" w14:textId="77777777" w:rsidR="00014574" w:rsidRPr="005B4AC0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048DBFD1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B658BF">
              <w:rPr>
                <w:rFonts w:ascii="GHEA Grapalat" w:hAnsi="GHEA Grapalat"/>
                <w:color w:val="37474F"/>
                <w:sz w:val="16"/>
                <w:szCs w:val="16"/>
                <w:lang w:val="ru-RU"/>
              </w:rPr>
              <w:t>31651200/502</w:t>
            </w:r>
            <w:r w:rsidRPr="00B658BF">
              <w:rPr>
                <w:rFonts w:ascii="GHEA Grapalat" w:hAnsi="GHEA Grapalat"/>
                <w:color w:val="37474F"/>
                <w:sz w:val="16"/>
                <w:szCs w:val="16"/>
                <w:lang w:val="ru-RU"/>
              </w:rPr>
              <w:tab/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D0459B7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ԷՍԳ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AF2A270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33" w:type="dxa"/>
            <w:shd w:val="clear" w:color="auto" w:fill="auto"/>
            <w:vAlign w:val="center"/>
          </w:tcPr>
          <w:p w14:paraId="094E7E2E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գլանակ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 215*280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,215*118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`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1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` 75% , 1-2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` 2/3,  2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տարուց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` 15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ամիս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                                                                                                                                     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827" w:type="dxa"/>
            <w:shd w:val="clear" w:color="auto" w:fill="auto"/>
            <w:vAlign w:val="center"/>
          </w:tcPr>
          <w:p w14:paraId="234B55DF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1C2A1778" w14:textId="18EB0B15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15D306B3" w14:textId="113AD431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BB4CC07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20421ED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ք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Երևան, Հր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Ներսիսյան 7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39664D4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Համաձայն պատվերի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BA6E9CA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14574" w:rsidRPr="00B658BF" w14:paraId="5F5615DF" w14:textId="77777777" w:rsidTr="00E25E3E">
        <w:trPr>
          <w:trHeight w:val="132"/>
        </w:trPr>
        <w:tc>
          <w:tcPr>
            <w:tcW w:w="993" w:type="dxa"/>
            <w:shd w:val="clear" w:color="auto" w:fill="auto"/>
            <w:vAlign w:val="center"/>
          </w:tcPr>
          <w:p w14:paraId="3651DD0E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7D9A2957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658BF">
              <w:rPr>
                <w:rFonts w:ascii="GHEA Grapalat" w:hAnsi="GHEA Grapalat"/>
                <w:color w:val="37474F"/>
                <w:sz w:val="16"/>
                <w:szCs w:val="16"/>
              </w:rPr>
              <w:t>33151340/502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E30E4D8" w14:textId="77777777" w:rsidR="00014574" w:rsidRPr="002137F2" w:rsidRDefault="00014574" w:rsidP="00E25E3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Ուլտրամանուշակագույն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մանրէասպան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ճառագայթիչ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ռեցիրկուլյատոր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4C7FE38" w14:textId="77777777" w:rsidR="00014574" w:rsidRPr="002137F2" w:rsidRDefault="00014574" w:rsidP="00E25E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33" w:type="dxa"/>
            <w:shd w:val="clear" w:color="auto" w:fill="auto"/>
            <w:vAlign w:val="center"/>
          </w:tcPr>
          <w:p w14:paraId="17709CB0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վարակազերծման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համար։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Օդում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ինֆեկցիոն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հիվանդությունների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մակարդակը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նվազեցնող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վարակազերծումը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իրականացվել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տարածքում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մարդկանց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ներկայության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ընթացքում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Ճառագայթման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փակՊատյանը՝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հզորությունը՝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15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W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br/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2: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Օդափոխիչների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քանակը՝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827" w:type="dxa"/>
            <w:shd w:val="clear" w:color="auto" w:fill="auto"/>
            <w:vAlign w:val="center"/>
          </w:tcPr>
          <w:p w14:paraId="5637C675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34C54B06" w14:textId="1A3CCCBF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0FDBFAD3" w14:textId="0C14EFB6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5323BBC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32A4EEB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ք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Երևան, Հր</w:t>
            </w:r>
            <w:r w:rsidRPr="002137F2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ru-RU" w:eastAsia="ru-RU"/>
              </w:rPr>
              <w:t>․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Ներսիսյան 7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9229358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Համաձայն պատվերի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E7B681D" w14:textId="77777777" w:rsidR="00014574" w:rsidRPr="002137F2" w:rsidRDefault="00014574" w:rsidP="00E25E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հետո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Պատվիրատուից պատվերը ստանալուց հետո </w:t>
            </w:r>
            <w:r w:rsidRPr="005B4AC0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20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օրացուցային</w:t>
            </w:r>
            <w:r w:rsidRPr="005B4AC0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օրվա</w:t>
            </w:r>
            <w:proofErr w:type="gramEnd"/>
            <w:r w:rsidRPr="002137F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ընթացում:</w:t>
            </w:r>
          </w:p>
        </w:tc>
      </w:tr>
    </w:tbl>
    <w:p w14:paraId="00A795CB" w14:textId="23AB1EC6" w:rsidR="00F468F0" w:rsidRPr="00014574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val="ru-RU"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512FF07B" w:rsidR="00F468F0" w:rsidRPr="00340920" w:rsidRDefault="0011699F" w:rsidP="0011699F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>
        <w:rPr>
          <w:rFonts w:ascii="GHEA Grapalat" w:hAnsi="GHEA Grapalat" w:cs="Sylfaen"/>
          <w:i/>
          <w:sz w:val="16"/>
          <w:szCs w:val="16"/>
          <w:lang w:val="pt-BR"/>
        </w:rPr>
        <w:tab/>
      </w:r>
    </w:p>
    <w:p w14:paraId="512A6EA4" w14:textId="77777777" w:rsidR="00C9576C" w:rsidRPr="007E7332" w:rsidRDefault="00C9576C" w:rsidP="00C9576C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63E3649D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97CF7A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4BFF3923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193FC7F0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3EE5FBF5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17FFC192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49B1B02A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0C028F4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6EFEF7C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DC32F87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240332D3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29C187E5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00871B5C" w14:textId="77777777" w:rsidR="00C9576C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013D36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465890B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6473A9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559ED4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9502810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31DC628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847A5ED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FB5542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5670C405" w14:textId="77777777" w:rsidR="00014574" w:rsidRDefault="00014574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F1CE632" w14:textId="77777777" w:rsidR="00014574" w:rsidRDefault="00014574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52B7DD63" w14:textId="77777777" w:rsidR="00014574" w:rsidRDefault="00014574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2B4F4E8" w14:textId="77777777" w:rsidR="00014574" w:rsidRDefault="00014574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3244F3C" w14:textId="77777777" w:rsidR="00014574" w:rsidRDefault="00014574" w:rsidP="00193364">
      <w:pPr>
        <w:jc w:val="both"/>
        <w:rPr>
          <w:rFonts w:ascii="GHEA Grapalat" w:hAnsi="GHEA Grapalat" w:cs="Sylfaen"/>
          <w:sz w:val="16"/>
          <w:szCs w:val="16"/>
        </w:rPr>
      </w:pPr>
      <w:bookmarkStart w:id="0" w:name="_GoBack"/>
      <w:bookmarkEnd w:id="0"/>
    </w:p>
    <w:p w14:paraId="6A6B55C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2C7ABA9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111347C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C173476" w14:textId="5F07487E" w:rsidR="0048257C" w:rsidRDefault="0048257C" w:rsidP="0048257C">
      <w:pPr>
        <w:jc w:val="center"/>
        <w:rPr>
          <w:rFonts w:ascii="GHEA Grapalat" w:hAnsi="GHEA Grapalat" w:cs="Sylfaen"/>
          <w:sz w:val="16"/>
          <w:szCs w:val="16"/>
        </w:rPr>
      </w:pPr>
      <w:r w:rsidRPr="00E20332">
        <w:rPr>
          <w:rFonts w:ascii="GHEA Grapalat" w:hAnsi="GHEA Grapalat"/>
          <w:sz w:val="20"/>
          <w:szCs w:val="20"/>
        </w:rPr>
        <w:lastRenderedPageBreak/>
        <w:t>ТЕХНИЧЕСКАЯ ХАРАКТЕРИСТИКА-ГРАФИК ЗАКУПКИ</w:t>
      </w:r>
    </w:p>
    <w:p w14:paraId="214494A5" w14:textId="77777777" w:rsidR="0048257C" w:rsidRPr="007E7332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5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56"/>
        <w:gridCol w:w="1334"/>
        <w:gridCol w:w="1138"/>
        <w:gridCol w:w="1142"/>
        <w:gridCol w:w="3252"/>
        <w:gridCol w:w="639"/>
        <w:gridCol w:w="900"/>
        <w:gridCol w:w="851"/>
        <w:gridCol w:w="713"/>
        <w:gridCol w:w="806"/>
        <w:gridCol w:w="890"/>
        <w:gridCol w:w="2611"/>
      </w:tblGrid>
      <w:tr w:rsidR="0048257C" w:rsidRPr="00014574" w14:paraId="135F241F" w14:textId="77777777" w:rsidTr="00014574">
        <w:trPr>
          <w:trHeight w:val="300"/>
        </w:trPr>
        <w:tc>
          <w:tcPr>
            <w:tcW w:w="15632" w:type="dxa"/>
            <w:gridSpan w:val="12"/>
            <w:shd w:val="clear" w:color="auto" w:fill="FFFFFF" w:themeFill="background1"/>
            <w:vAlign w:val="center"/>
            <w:hideMark/>
          </w:tcPr>
          <w:p w14:paraId="2F16A906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Товар</w:t>
            </w:r>
          </w:p>
        </w:tc>
      </w:tr>
      <w:tr w:rsidR="0048257C" w:rsidRPr="00014574" w14:paraId="4AC16C57" w14:textId="77777777" w:rsidTr="00014574">
        <w:trPr>
          <w:trHeight w:val="915"/>
        </w:trPr>
        <w:tc>
          <w:tcPr>
            <w:tcW w:w="1356" w:type="dxa"/>
            <w:vMerge w:val="restart"/>
            <w:shd w:val="clear" w:color="auto" w:fill="FFFFFF" w:themeFill="background1"/>
            <w:vAlign w:val="center"/>
            <w:hideMark/>
          </w:tcPr>
          <w:p w14:paraId="43F9840A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номер предусмотренного приглашением лота</w:t>
            </w:r>
          </w:p>
        </w:tc>
        <w:tc>
          <w:tcPr>
            <w:tcW w:w="1334" w:type="dxa"/>
            <w:vMerge w:val="restart"/>
            <w:shd w:val="clear" w:color="auto" w:fill="FFFFFF" w:themeFill="background1"/>
            <w:vAlign w:val="center"/>
            <w:hideMark/>
          </w:tcPr>
          <w:p w14:paraId="564B581C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38" w:type="dxa"/>
            <w:vMerge w:val="restart"/>
            <w:shd w:val="clear" w:color="auto" w:fill="FFFFFF" w:themeFill="background1"/>
            <w:vAlign w:val="center"/>
            <w:hideMark/>
          </w:tcPr>
          <w:p w14:paraId="23801A44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наименование</w:t>
            </w:r>
          </w:p>
        </w:tc>
        <w:tc>
          <w:tcPr>
            <w:tcW w:w="1142" w:type="dxa"/>
            <w:vMerge w:val="restart"/>
            <w:shd w:val="clear" w:color="auto" w:fill="FFFFFF" w:themeFill="background1"/>
            <w:vAlign w:val="center"/>
            <w:hideMark/>
          </w:tcPr>
          <w:p w14:paraId="047C725B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3252" w:type="dxa"/>
            <w:vMerge w:val="restart"/>
            <w:shd w:val="clear" w:color="auto" w:fill="FFFFFF" w:themeFill="background1"/>
            <w:vAlign w:val="center"/>
            <w:hideMark/>
          </w:tcPr>
          <w:p w14:paraId="353BC3C2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техническая характеристика</w:t>
            </w:r>
          </w:p>
        </w:tc>
        <w:tc>
          <w:tcPr>
            <w:tcW w:w="639" w:type="dxa"/>
            <w:vMerge w:val="restart"/>
            <w:shd w:val="clear" w:color="auto" w:fill="FFFFFF" w:themeFill="background1"/>
            <w:vAlign w:val="center"/>
            <w:hideMark/>
          </w:tcPr>
          <w:p w14:paraId="50D1B3E1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900" w:type="dxa"/>
            <w:vMerge w:val="restart"/>
            <w:shd w:val="clear" w:color="auto" w:fill="FFFFFF" w:themeFill="background1"/>
            <w:vAlign w:val="center"/>
            <w:hideMark/>
          </w:tcPr>
          <w:p w14:paraId="17EEA6BE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цена единицы/драмов РА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  <w:hideMark/>
          </w:tcPr>
          <w:p w14:paraId="397F7EFF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общая цена/драмов РА</w:t>
            </w:r>
          </w:p>
        </w:tc>
        <w:tc>
          <w:tcPr>
            <w:tcW w:w="713" w:type="dxa"/>
            <w:vMerge w:val="restart"/>
            <w:shd w:val="clear" w:color="auto" w:fill="FFFFFF" w:themeFill="background1"/>
            <w:vAlign w:val="center"/>
            <w:hideMark/>
          </w:tcPr>
          <w:p w14:paraId="6B37CA69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общий объем</w:t>
            </w:r>
          </w:p>
        </w:tc>
        <w:tc>
          <w:tcPr>
            <w:tcW w:w="4307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565D0CD0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поставки</w:t>
            </w:r>
          </w:p>
        </w:tc>
      </w:tr>
      <w:tr w:rsidR="0048257C" w:rsidRPr="00014574" w14:paraId="687A9A39" w14:textId="77777777" w:rsidTr="00014574">
        <w:trPr>
          <w:trHeight w:val="1020"/>
        </w:trPr>
        <w:tc>
          <w:tcPr>
            <w:tcW w:w="1356" w:type="dxa"/>
            <w:vMerge/>
            <w:shd w:val="clear" w:color="auto" w:fill="FFFFFF" w:themeFill="background1"/>
            <w:vAlign w:val="center"/>
            <w:hideMark/>
          </w:tcPr>
          <w:p w14:paraId="79662B34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34" w:type="dxa"/>
            <w:vMerge/>
            <w:shd w:val="clear" w:color="auto" w:fill="FFFFFF" w:themeFill="background1"/>
            <w:vAlign w:val="center"/>
            <w:hideMark/>
          </w:tcPr>
          <w:p w14:paraId="5F9475C8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38" w:type="dxa"/>
            <w:vMerge/>
            <w:shd w:val="clear" w:color="auto" w:fill="FFFFFF" w:themeFill="background1"/>
            <w:vAlign w:val="center"/>
            <w:hideMark/>
          </w:tcPr>
          <w:p w14:paraId="5D77584A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42" w:type="dxa"/>
            <w:vMerge/>
            <w:shd w:val="clear" w:color="auto" w:fill="FFFFFF" w:themeFill="background1"/>
            <w:vAlign w:val="center"/>
            <w:hideMark/>
          </w:tcPr>
          <w:p w14:paraId="4682F888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vMerge/>
            <w:shd w:val="clear" w:color="auto" w:fill="FFFFFF" w:themeFill="background1"/>
            <w:vAlign w:val="center"/>
            <w:hideMark/>
          </w:tcPr>
          <w:p w14:paraId="29855798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vMerge/>
            <w:shd w:val="clear" w:color="auto" w:fill="FFFFFF" w:themeFill="background1"/>
            <w:vAlign w:val="center"/>
            <w:hideMark/>
          </w:tcPr>
          <w:p w14:paraId="7B7E220E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00" w:type="dxa"/>
            <w:vMerge/>
            <w:shd w:val="clear" w:color="auto" w:fill="FFFFFF" w:themeFill="background1"/>
            <w:vAlign w:val="center"/>
            <w:hideMark/>
          </w:tcPr>
          <w:p w14:paraId="30ED6A00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14:paraId="1F083FAB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vMerge/>
            <w:shd w:val="clear" w:color="auto" w:fill="FFFFFF" w:themeFill="background1"/>
            <w:vAlign w:val="center"/>
            <w:hideMark/>
          </w:tcPr>
          <w:p w14:paraId="1A7F4968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06" w:type="dxa"/>
            <w:shd w:val="clear" w:color="auto" w:fill="FFFFFF" w:themeFill="background1"/>
            <w:vAlign w:val="center"/>
            <w:hideMark/>
          </w:tcPr>
          <w:p w14:paraId="202FDCCC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адрес</w:t>
            </w:r>
          </w:p>
        </w:tc>
        <w:tc>
          <w:tcPr>
            <w:tcW w:w="890" w:type="dxa"/>
            <w:shd w:val="clear" w:color="auto" w:fill="FFFFFF" w:themeFill="background1"/>
            <w:vAlign w:val="center"/>
            <w:hideMark/>
          </w:tcPr>
          <w:p w14:paraId="6736328F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подлежащее поставке количество товара</w:t>
            </w:r>
          </w:p>
        </w:tc>
        <w:tc>
          <w:tcPr>
            <w:tcW w:w="2611" w:type="dxa"/>
            <w:shd w:val="clear" w:color="auto" w:fill="FFFFFF" w:themeFill="background1"/>
            <w:noWrap/>
            <w:vAlign w:val="center"/>
            <w:hideMark/>
          </w:tcPr>
          <w:p w14:paraId="253E777C" w14:textId="77777777" w:rsidR="0048257C" w:rsidRPr="00014574" w:rsidRDefault="0048257C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срок***</w:t>
            </w:r>
          </w:p>
        </w:tc>
      </w:tr>
      <w:tr w:rsidR="00014574" w:rsidRPr="00014574" w14:paraId="401B27D9" w14:textId="77777777" w:rsidTr="00014574">
        <w:trPr>
          <w:trHeight w:val="1020"/>
        </w:trPr>
        <w:tc>
          <w:tcPr>
            <w:tcW w:w="1356" w:type="dxa"/>
            <w:shd w:val="clear" w:color="auto" w:fill="FFFFFF" w:themeFill="background1"/>
            <w:vAlign w:val="center"/>
          </w:tcPr>
          <w:p w14:paraId="78BE6DD6" w14:textId="2FD040C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3C8894B1" w14:textId="686F92A5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33141174/501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5EBD1E25" w14:textId="6A79603B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Многоцелевой ларингоскоп</w:t>
            </w:r>
          </w:p>
        </w:tc>
        <w:tc>
          <w:tcPr>
            <w:tcW w:w="1142" w:type="dxa"/>
            <w:shd w:val="clear" w:color="auto" w:fill="FFFFFF" w:themeFill="background1"/>
            <w:vAlign w:val="center"/>
          </w:tcPr>
          <w:p w14:paraId="183A5519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shd w:val="clear" w:color="auto" w:fill="FFFFFF" w:themeFill="background1"/>
            <w:vAlign w:val="center"/>
          </w:tcPr>
          <w:p w14:paraId="10DF69E4" w14:textId="6484F8BC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Многоцелевой ларингоскоп, предназначенный для обычной и сложной интубации трахеи, может использоваться врачами анестезиологии, отделениями интенсивной терапии, отделениями интенсивной терапии новорожденных, отделениями неотложной помощи, а также оториноларингологами. Описание: Монитор - 3-дюймовый ЖК-дисплей: Машина - Разрешение: 640*480 (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RGB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) Угол обзора: ≥70</w:t>
            </w:r>
            <w:r w:rsidRPr="00014574"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  <w:t>◦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Мощность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&lt; 2</w:t>
            </w:r>
            <w:proofErr w:type="gramEnd"/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Вт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Угол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поворота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спереди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сзади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: 0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º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~130</w:t>
            </w:r>
            <w:r w:rsidRPr="00014574">
              <w:rPr>
                <w:rFonts w:ascii="Courier New" w:hAnsi="Courier New" w:cs="Courier New"/>
                <w:color w:val="000000"/>
                <w:sz w:val="16"/>
                <w:szCs w:val="16"/>
                <w:lang w:val="ru-RU"/>
              </w:rPr>
              <w:t>◦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Вес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225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Камера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-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Освещенность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≥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150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люкс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Разрешение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видимости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≥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1280*720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пикселей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Ф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ункция изображения/видео: да. Выход: выход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USB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простота хранения и создания изображений/видео, тип памяти: карта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Micro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SD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≥8 ГБ, тип батареи: перезаряжаемая литиевая батарея. Емкость аккумулятора: &gt;1350 мАч, срок службы аккумулятора: &gt;600 циклов. Срок службы батареи: &gt;280 мин. Время зарядки: &lt;1,5 (часа), порт зарядки: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Micro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USB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Вход адаптера: 100-250 В, 50 </w:t>
            </w:r>
            <w:proofErr w:type="gramStart"/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Гц.,</w:t>
            </w:r>
            <w:proofErr w:type="gramEnd"/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выход адаптера: 5 В 1 А. Рабочие условия: Температура: -8</w:t>
            </w:r>
            <w:r w:rsidRPr="00014574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~+45</w:t>
            </w:r>
            <w:r w:rsidRPr="00014574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Влажность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15%~90%,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Давление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воздуха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1060~1160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гПа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Условия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lastRenderedPageBreak/>
              <w:t>транспортировки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/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хран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ения: Температура: -13</w:t>
            </w:r>
            <w:r w:rsidRPr="00014574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~40</w:t>
            </w:r>
            <w:r w:rsidRPr="00014574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℃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Влажность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≤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93%,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Давление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воздуха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800~1060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гПа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Сертификаты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14574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качества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9001 13485.</w:t>
            </w:r>
          </w:p>
        </w:tc>
        <w:tc>
          <w:tcPr>
            <w:tcW w:w="639" w:type="dxa"/>
            <w:shd w:val="clear" w:color="auto" w:fill="FFFFFF" w:themeFill="background1"/>
            <w:vAlign w:val="center"/>
          </w:tcPr>
          <w:p w14:paraId="65EE0014" w14:textId="17F5F8DF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685FE91" w14:textId="73882AD8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83F1D2" w14:textId="74797B9D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19E0C38F" w14:textId="0CB9811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5EBAF640" w14:textId="4EA05164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shd w:val="clear" w:color="auto" w:fill="FFFFFF" w:themeFill="background1"/>
            <w:vAlign w:val="center"/>
          </w:tcPr>
          <w:p w14:paraId="4585E305" w14:textId="775F4B42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shd w:val="clear" w:color="auto" w:fill="FFFFFF" w:themeFill="background1"/>
            <w:noWrap/>
            <w:vAlign w:val="center"/>
          </w:tcPr>
          <w:p w14:paraId="3C6314A1" w14:textId="21149AF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 предоставления соответствующих финансовых ресурсов — в течение 20 календарных дней с даты вступления в силу Договора, подписанного сторонами, по получении заказа от Клиента.</w:t>
            </w:r>
          </w:p>
        </w:tc>
      </w:tr>
      <w:tr w:rsidR="00014574" w:rsidRPr="00014574" w14:paraId="00B46DEF" w14:textId="77777777" w:rsidTr="00014574">
        <w:trPr>
          <w:trHeight w:val="1020"/>
        </w:trPr>
        <w:tc>
          <w:tcPr>
            <w:tcW w:w="1356" w:type="dxa"/>
            <w:shd w:val="clear" w:color="auto" w:fill="FFFFFF" w:themeFill="background1"/>
            <w:vAlign w:val="center"/>
          </w:tcPr>
          <w:p w14:paraId="7E6798DE" w14:textId="1723967D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2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676067C2" w14:textId="7AD32FAD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  <w:t>33771200/506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78795D4F" w14:textId="02EBD3C2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Насморк</w:t>
            </w:r>
          </w:p>
        </w:tc>
        <w:tc>
          <w:tcPr>
            <w:tcW w:w="1142" w:type="dxa"/>
            <w:shd w:val="clear" w:color="auto" w:fill="FFFFFF" w:themeFill="background1"/>
            <w:vAlign w:val="center"/>
          </w:tcPr>
          <w:p w14:paraId="62FD85C0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shd w:val="clear" w:color="auto" w:fill="FFFFFF" w:themeFill="background1"/>
            <w:vAlign w:val="center"/>
          </w:tcPr>
          <w:p w14:paraId="3300FFE0" w14:textId="354906A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стерильный 8см*1.5*2</w:t>
            </w:r>
          </w:p>
        </w:tc>
        <w:tc>
          <w:tcPr>
            <w:tcW w:w="639" w:type="dxa"/>
            <w:shd w:val="clear" w:color="auto" w:fill="FFFFFF" w:themeFill="background1"/>
            <w:vAlign w:val="center"/>
          </w:tcPr>
          <w:p w14:paraId="48650825" w14:textId="1ADC5F72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6F65020" w14:textId="4A892C55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6CCFEB" w14:textId="49E0A790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73711A3F" w14:textId="1C52CD6F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5508E5B6" w14:textId="5E00B4F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shd w:val="clear" w:color="auto" w:fill="FFFFFF" w:themeFill="background1"/>
            <w:vAlign w:val="center"/>
          </w:tcPr>
          <w:p w14:paraId="516156A6" w14:textId="5C2BB914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shd w:val="clear" w:color="auto" w:fill="FFFFFF" w:themeFill="background1"/>
            <w:noWrap/>
            <w:vAlign w:val="center"/>
          </w:tcPr>
          <w:p w14:paraId="1E460ED9" w14:textId="14682170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014574" w:rsidRPr="00014574" w14:paraId="59D7117E" w14:textId="77777777" w:rsidTr="00014574">
        <w:trPr>
          <w:trHeight w:val="1020"/>
        </w:trPr>
        <w:tc>
          <w:tcPr>
            <w:tcW w:w="1356" w:type="dxa"/>
            <w:shd w:val="clear" w:color="auto" w:fill="FFFFFF" w:themeFill="background1"/>
            <w:vAlign w:val="center"/>
          </w:tcPr>
          <w:p w14:paraId="0D51013B" w14:textId="20A801D4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77A8FBD6" w14:textId="33942C35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37474F"/>
                <w:sz w:val="16"/>
                <w:szCs w:val="16"/>
                <w:lang w:val="ru-RU"/>
              </w:rPr>
              <w:t>31651200/502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28D244EB" w14:textId="7C83813B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бумага ЭКГ</w:t>
            </w:r>
          </w:p>
        </w:tc>
        <w:tc>
          <w:tcPr>
            <w:tcW w:w="1142" w:type="dxa"/>
            <w:shd w:val="clear" w:color="auto" w:fill="FFFFFF" w:themeFill="background1"/>
            <w:vAlign w:val="center"/>
          </w:tcPr>
          <w:p w14:paraId="25AAAEBC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shd w:val="clear" w:color="auto" w:fill="FFFFFF" w:themeFill="background1"/>
            <w:vAlign w:val="center"/>
          </w:tcPr>
          <w:p w14:paraId="1FFE2117" w14:textId="548CA7CC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Лента ЭКГ/рулон/ 215*280 мм, 215*118 по заказу.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639" w:type="dxa"/>
            <w:shd w:val="clear" w:color="auto" w:fill="FFFFFF" w:themeFill="background1"/>
            <w:vAlign w:val="center"/>
          </w:tcPr>
          <w:p w14:paraId="73482B12" w14:textId="0C83A85D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2A948D3" w14:textId="608DFB81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5BA716" w14:textId="0B769DBC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0E25C811" w14:textId="3CD5D9E9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5A78FC2E" w14:textId="79D7921C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shd w:val="clear" w:color="auto" w:fill="FFFFFF" w:themeFill="background1"/>
            <w:vAlign w:val="center"/>
          </w:tcPr>
          <w:p w14:paraId="6E6F5FE7" w14:textId="5E0D46DD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shd w:val="clear" w:color="auto" w:fill="FFFFFF" w:themeFill="background1"/>
            <w:noWrap/>
            <w:vAlign w:val="center"/>
          </w:tcPr>
          <w:p w14:paraId="41BF1009" w14:textId="3E646E84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014574" w:rsidRPr="00014574" w14:paraId="2A9EA620" w14:textId="77777777" w:rsidTr="00014574">
        <w:trPr>
          <w:trHeight w:val="1020"/>
        </w:trPr>
        <w:tc>
          <w:tcPr>
            <w:tcW w:w="1356" w:type="dxa"/>
            <w:shd w:val="clear" w:color="auto" w:fill="FFFFFF" w:themeFill="background1"/>
            <w:vAlign w:val="center"/>
          </w:tcPr>
          <w:p w14:paraId="2B57E7E3" w14:textId="1BE51BCB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6667B2C0" w14:textId="14CE287B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37474F"/>
                <w:sz w:val="16"/>
                <w:szCs w:val="16"/>
              </w:rPr>
              <w:t>33151340/502</w:t>
            </w:r>
          </w:p>
        </w:tc>
        <w:tc>
          <w:tcPr>
            <w:tcW w:w="1138" w:type="dxa"/>
            <w:shd w:val="clear" w:color="auto" w:fill="FFFFFF" w:themeFill="background1"/>
            <w:vAlign w:val="center"/>
          </w:tcPr>
          <w:p w14:paraId="07AF9F29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ультрафиолетовый</w:t>
            </w:r>
          </w:p>
          <w:p w14:paraId="7779A508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гермицид</w:t>
            </w:r>
          </w:p>
          <w:p w14:paraId="33414DF0" w14:textId="10BD2C81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sz w:val="16"/>
                <w:szCs w:val="16"/>
              </w:rPr>
              <w:t>лучистый рециркулятор</w:t>
            </w:r>
          </w:p>
        </w:tc>
        <w:tc>
          <w:tcPr>
            <w:tcW w:w="1142" w:type="dxa"/>
            <w:shd w:val="clear" w:color="auto" w:fill="FFFFFF" w:themeFill="background1"/>
            <w:vAlign w:val="center"/>
          </w:tcPr>
          <w:p w14:paraId="6B57B006" w14:textId="77777777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shd w:val="clear" w:color="auto" w:fill="FFFFFF" w:themeFill="background1"/>
            <w:vAlign w:val="center"/>
          </w:tcPr>
          <w:p w14:paraId="37BDC90D" w14:textId="77777777" w:rsidR="00014574" w:rsidRPr="00014574" w:rsidRDefault="00014574" w:rsidP="0001457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Предназначен для дезинфекции воздуха. Средство снижения уровня инфекционных заболеваний в воздухе</w:t>
            </w:r>
          </w:p>
          <w:p w14:paraId="06D6C6A0" w14:textId="77777777" w:rsidR="00014574" w:rsidRPr="00014574" w:rsidRDefault="00014574" w:rsidP="0001457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Обеззараживание воздуха может осуществляться в зоне</w:t>
            </w:r>
          </w:p>
          <w:p w14:paraId="788EA5DD" w14:textId="77777777" w:rsidR="00014574" w:rsidRPr="00014574" w:rsidRDefault="00014574" w:rsidP="0001457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присутствии людей</w:t>
            </w:r>
          </w:p>
          <w:p w14:paraId="137E02E7" w14:textId="77777777" w:rsidR="00014574" w:rsidRPr="00014574" w:rsidRDefault="00014574" w:rsidP="0001457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Тип излучения: закрытый Корпус: Мощность лампы: 15 Вт</w:t>
            </w:r>
          </w:p>
          <w:p w14:paraId="1E08CD18" w14:textId="644215E2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</w:rPr>
              <w:t>Количество ламп: 2: Количество вентиляторов: 2</w:t>
            </w:r>
          </w:p>
        </w:tc>
        <w:tc>
          <w:tcPr>
            <w:tcW w:w="639" w:type="dxa"/>
            <w:shd w:val="clear" w:color="auto" w:fill="FFFFFF" w:themeFill="background1"/>
            <w:vAlign w:val="center"/>
          </w:tcPr>
          <w:p w14:paraId="52B0CF62" w14:textId="46E13510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410CF3F" w14:textId="2497E701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EB8C42" w14:textId="41F66545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14:paraId="2E70C128" w14:textId="3E6D978A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36AED4B4" w14:textId="2DF09CD0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shd w:val="clear" w:color="auto" w:fill="FFFFFF" w:themeFill="background1"/>
            <w:vAlign w:val="center"/>
          </w:tcPr>
          <w:p w14:paraId="6C22C791" w14:textId="02BCAFC2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shd w:val="clear" w:color="auto" w:fill="FFFFFF" w:themeFill="background1"/>
            <w:noWrap/>
            <w:vAlign w:val="center"/>
          </w:tcPr>
          <w:p w14:paraId="0D4EFF23" w14:textId="7E2F37B8" w:rsidR="00014574" w:rsidRPr="00014574" w:rsidRDefault="00014574" w:rsidP="0001457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01457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 предоставления соответствующих финансовых ресурсов — в течение 20 календарных дней с даты вступления в силу Договора, подписанного сторонами, по получении заказа от Клиента.</w:t>
            </w:r>
          </w:p>
        </w:tc>
      </w:tr>
    </w:tbl>
    <w:p w14:paraId="6DA380E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*ПРИМЕЧАНИЕ.</w:t>
      </w:r>
    </w:p>
    <w:p w14:paraId="34953C51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 сроки годности лекарственных средств на момент поставки покупателю должны быть следующими:</w:t>
      </w:r>
    </w:p>
    <w:p w14:paraId="5C37C8F7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на момент поставки оставшийся срок годности должен составлять не менее 24 месяцев.</w:t>
      </w:r>
    </w:p>
    <w:p w14:paraId="632587E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б. лекарственные средства со сроком годности до 2,5 лет должны иметь 12 месяцев общего срока годности медицинских изделий на момент поставки,</w:t>
      </w:r>
    </w:p>
    <w:p w14:paraId="31DB1FB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в. В отдельных случаях, т. е. обоснованной необходимости удовлетворения неотложной потребности пациентов, коротких сроков годности, установленных для потребления лекарственных средств, медицинские изделия могут иметь не менее одной секунды общего срока годности судебно-экспертной продукции на момент поставки.</w:t>
      </w:r>
    </w:p>
    <w:p w14:paraId="3E5C091E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 Сроки поставки: Поставка Товара/ов осуществляется Продавцом, в случае предоставления денежных средств после заключения настоящего Соглашения, с момента вступления в силу договора между сторонами до 25 декабря 2025 года. , каждый раз с момента получения заказа на доставку товара(ов) от Покупателя в течение 3 рабочих дней, в зависимости от количества заказанного Покупателем товара(ов) и срока доставки первого этапа заказа. составляет 20 календарных дней ж. Заказ на доставку товара(ов) оформляется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14:paraId="6BD69DB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36E2D5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**Если в течение срока действия договора Заказчик предъявил претензию не по всей партии, а по предмету закупки, то договор расторгается по непоставленной, оставшейся партии предмета закупки.</w:t>
      </w:r>
    </w:p>
    <w:p w14:paraId="54CDEF6B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B66B80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** *Если выбранный участник представил продукцию, произведенную более чем одним производителем, а также имеющую разные марки, торговые марки и модели, то в данное приложение включаются достаточно оцененные, представление информации о наименовании, модели и производителе, тогда «торговая марка, торговая марка, модель и название производителя» удалены 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2EAEF4C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lastRenderedPageBreak/>
        <w:t>Если договор заключен на основании статьи 15 части 6 Закона Республики Армения "О закупках", то исчисление срока определяется в календарных днях, а расчет осуществляется со дня вступления в силу договора, который будет заключен между сторонами в случае финансовых средств.</w:t>
      </w:r>
    </w:p>
    <w:p w14:paraId="08F1697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*В случае возможности разной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p w14:paraId="46455049" w14:textId="30678E50" w:rsidR="00676B46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 xml:space="preserve"> Доставка медицинских товаров в внутрибольничную аптеку осуществляется поставщиком.</w:t>
      </w:r>
    </w:p>
    <w:p w14:paraId="48B09DF7" w14:textId="77777777" w:rsid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E79AB7F" w14:textId="25985486" w:rsidR="0048257C" w:rsidRPr="007E7332" w:rsidRDefault="0048257C" w:rsidP="0048257C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E20332">
        <w:rPr>
          <w:rFonts w:ascii="GHEA Grapalat" w:hAnsi="GHEA Grapalat"/>
          <w:sz w:val="20"/>
          <w:szCs w:val="20"/>
        </w:rPr>
        <w:t>ГРАФИК ЗАКУПКИ</w:t>
      </w:r>
    </w:p>
    <w:p w14:paraId="1CB53594" w14:textId="4618BE6D" w:rsidR="0048257C" w:rsidRPr="0048257C" w:rsidRDefault="0048257C" w:rsidP="0048257C">
      <w:pPr>
        <w:jc w:val="center"/>
        <w:rPr>
          <w:rFonts w:ascii="GHEA Grapalat" w:hAnsi="GHEA Grapalat"/>
          <w:sz w:val="16"/>
          <w:szCs w:val="16"/>
          <w:lang w:val="ru-RU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6"/>
          <w:szCs w:val="16"/>
          <w:lang w:val="ru-RU"/>
        </w:rPr>
        <w:t>АМ</w:t>
      </w: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</w:t>
      </w:r>
      <w:r>
        <w:rPr>
          <w:rFonts w:ascii="GHEA Grapalat" w:hAnsi="GHEA Grapalat" w:cs="Sylfaen"/>
          <w:sz w:val="16"/>
          <w:szCs w:val="16"/>
          <w:lang w:val="ru-RU"/>
        </w:rPr>
        <w:t>драм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48257C" w:rsidRPr="00014574" w14:paraId="2019960B" w14:textId="77777777" w:rsidTr="001640AC">
        <w:trPr>
          <w:trHeight w:val="620"/>
        </w:trPr>
        <w:tc>
          <w:tcPr>
            <w:tcW w:w="4253" w:type="dxa"/>
            <w:vAlign w:val="center"/>
          </w:tcPr>
          <w:p w14:paraId="35925D21" w14:textId="77777777" w:rsidR="0048257C" w:rsidRPr="007E7332" w:rsidRDefault="0048257C" w:rsidP="0048257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0332">
              <w:rPr>
                <w:rFonts w:ascii="GHEA Grapalat" w:hAnsi="GHEA Grapalat"/>
                <w:sz w:val="20"/>
                <w:szCs w:val="20"/>
              </w:rPr>
              <w:t>ГРАФИК ЗАКУПКИ</w:t>
            </w:r>
          </w:p>
          <w:p w14:paraId="6ED52DC7" w14:textId="2AAC785D" w:rsidR="0048257C" w:rsidRPr="007E7332" w:rsidRDefault="0048257C" w:rsidP="001640A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6" w:type="dxa"/>
            <w:vAlign w:val="center"/>
          </w:tcPr>
          <w:p w14:paraId="4E11E8B7" w14:textId="35B6677A" w:rsidR="0048257C" w:rsidRPr="0048257C" w:rsidRDefault="0048257C" w:rsidP="001640AC">
            <w:pPr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48257C">
              <w:rPr>
                <w:rFonts w:ascii="GHEA Grapalat" w:hAnsi="GHEA Grapalat" w:cs="Sylfaen"/>
                <w:sz w:val="16"/>
                <w:szCs w:val="16"/>
                <w:lang w:val="ru-RU"/>
              </w:rPr>
              <w:t>Поскольку договор заключается на основании статьи 15 части 6 Закона РА «О закупках», данный график составляется и подписывается одновременно с договором между сторонами, как неотъемлемая его часть.</w:t>
            </w:r>
          </w:p>
        </w:tc>
      </w:tr>
    </w:tbl>
    <w:p w14:paraId="3AA8F2D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sectPr w:rsidR="0048257C" w:rsidRPr="0048257C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9C75E" w14:textId="77777777" w:rsidR="00B6522C" w:rsidRDefault="00B6522C" w:rsidP="0048257C">
      <w:r>
        <w:separator/>
      </w:r>
    </w:p>
  </w:endnote>
  <w:endnote w:type="continuationSeparator" w:id="0">
    <w:p w14:paraId="7E4A4BF8" w14:textId="77777777" w:rsidR="00B6522C" w:rsidRDefault="00B6522C" w:rsidP="0048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1E0CD" w14:textId="77777777" w:rsidR="00B6522C" w:rsidRDefault="00B6522C" w:rsidP="0048257C">
      <w:r>
        <w:separator/>
      </w:r>
    </w:p>
  </w:footnote>
  <w:footnote w:type="continuationSeparator" w:id="0">
    <w:p w14:paraId="67A4989A" w14:textId="77777777" w:rsidR="00B6522C" w:rsidRDefault="00B6522C" w:rsidP="0048257C">
      <w:r>
        <w:continuationSeparator/>
      </w:r>
    </w:p>
  </w:footnote>
  <w:footnote w:id="1">
    <w:p w14:paraId="45EDED5D" w14:textId="77777777" w:rsidR="00BB791F" w:rsidRDefault="00BB791F" w:rsidP="004825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1163A"/>
    <w:rsid w:val="00014574"/>
    <w:rsid w:val="00022256"/>
    <w:rsid w:val="00045D4D"/>
    <w:rsid w:val="00053311"/>
    <w:rsid w:val="0006160B"/>
    <w:rsid w:val="00071CE5"/>
    <w:rsid w:val="0007660A"/>
    <w:rsid w:val="00076E61"/>
    <w:rsid w:val="00086DB3"/>
    <w:rsid w:val="0009405E"/>
    <w:rsid w:val="000A0581"/>
    <w:rsid w:val="000C1649"/>
    <w:rsid w:val="000E0881"/>
    <w:rsid w:val="000F517C"/>
    <w:rsid w:val="0010496D"/>
    <w:rsid w:val="00110E1D"/>
    <w:rsid w:val="0011699F"/>
    <w:rsid w:val="0012076E"/>
    <w:rsid w:val="001239A7"/>
    <w:rsid w:val="0015067A"/>
    <w:rsid w:val="001640AC"/>
    <w:rsid w:val="001679FA"/>
    <w:rsid w:val="001716DD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82230"/>
    <w:rsid w:val="00287F39"/>
    <w:rsid w:val="00290C03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9659C"/>
    <w:rsid w:val="003A08C0"/>
    <w:rsid w:val="003A4630"/>
    <w:rsid w:val="003A4A8E"/>
    <w:rsid w:val="003B5F21"/>
    <w:rsid w:val="003E0286"/>
    <w:rsid w:val="003E5CA2"/>
    <w:rsid w:val="003E771D"/>
    <w:rsid w:val="003F7EC8"/>
    <w:rsid w:val="00406436"/>
    <w:rsid w:val="00411319"/>
    <w:rsid w:val="00417480"/>
    <w:rsid w:val="00445859"/>
    <w:rsid w:val="0044711F"/>
    <w:rsid w:val="004612D8"/>
    <w:rsid w:val="00474D45"/>
    <w:rsid w:val="00480F9D"/>
    <w:rsid w:val="0048257C"/>
    <w:rsid w:val="004947D4"/>
    <w:rsid w:val="004A2DC4"/>
    <w:rsid w:val="004B6A5D"/>
    <w:rsid w:val="004E5E76"/>
    <w:rsid w:val="004F086F"/>
    <w:rsid w:val="00513DDE"/>
    <w:rsid w:val="0052006A"/>
    <w:rsid w:val="005301DB"/>
    <w:rsid w:val="0053509F"/>
    <w:rsid w:val="005357C7"/>
    <w:rsid w:val="00594AAE"/>
    <w:rsid w:val="005B305C"/>
    <w:rsid w:val="006065A3"/>
    <w:rsid w:val="00620922"/>
    <w:rsid w:val="00624A58"/>
    <w:rsid w:val="006401B3"/>
    <w:rsid w:val="00652174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549B6"/>
    <w:rsid w:val="00754CDC"/>
    <w:rsid w:val="007837C5"/>
    <w:rsid w:val="00795A0D"/>
    <w:rsid w:val="007D2771"/>
    <w:rsid w:val="007E1F6F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17B7D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2C8"/>
    <w:rsid w:val="009C4CD6"/>
    <w:rsid w:val="009C54ED"/>
    <w:rsid w:val="009E4C8B"/>
    <w:rsid w:val="00A13B73"/>
    <w:rsid w:val="00A162A0"/>
    <w:rsid w:val="00A2214E"/>
    <w:rsid w:val="00A25050"/>
    <w:rsid w:val="00A310D2"/>
    <w:rsid w:val="00A51C50"/>
    <w:rsid w:val="00A613A4"/>
    <w:rsid w:val="00A771C3"/>
    <w:rsid w:val="00AB41D5"/>
    <w:rsid w:val="00AB6BB8"/>
    <w:rsid w:val="00AC5FF8"/>
    <w:rsid w:val="00AC78B3"/>
    <w:rsid w:val="00AF1163"/>
    <w:rsid w:val="00AF429D"/>
    <w:rsid w:val="00AF57C3"/>
    <w:rsid w:val="00B0290E"/>
    <w:rsid w:val="00B24300"/>
    <w:rsid w:val="00B333C8"/>
    <w:rsid w:val="00B3363C"/>
    <w:rsid w:val="00B44F24"/>
    <w:rsid w:val="00B614DB"/>
    <w:rsid w:val="00B62FCF"/>
    <w:rsid w:val="00B6522C"/>
    <w:rsid w:val="00B71601"/>
    <w:rsid w:val="00B7609C"/>
    <w:rsid w:val="00B77BAB"/>
    <w:rsid w:val="00BA5CD7"/>
    <w:rsid w:val="00BB791F"/>
    <w:rsid w:val="00BF1A8B"/>
    <w:rsid w:val="00BF693C"/>
    <w:rsid w:val="00C06A35"/>
    <w:rsid w:val="00C2170D"/>
    <w:rsid w:val="00C34433"/>
    <w:rsid w:val="00C460E6"/>
    <w:rsid w:val="00C63278"/>
    <w:rsid w:val="00C86BB8"/>
    <w:rsid w:val="00C9576C"/>
    <w:rsid w:val="00C97438"/>
    <w:rsid w:val="00CD7871"/>
    <w:rsid w:val="00CE1044"/>
    <w:rsid w:val="00D40E10"/>
    <w:rsid w:val="00D43CBD"/>
    <w:rsid w:val="00D46AA9"/>
    <w:rsid w:val="00D57F07"/>
    <w:rsid w:val="00DB15A3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491"/>
    <w:rsid w:val="00F34CFA"/>
    <w:rsid w:val="00F420B0"/>
    <w:rsid w:val="00F42C4A"/>
    <w:rsid w:val="00F468F0"/>
    <w:rsid w:val="00F531E8"/>
    <w:rsid w:val="00F97ED5"/>
    <w:rsid w:val="00FB4B0E"/>
    <w:rsid w:val="00FB5937"/>
    <w:rsid w:val="00FB6229"/>
    <w:rsid w:val="00FB6869"/>
    <w:rsid w:val="00FC4599"/>
    <w:rsid w:val="00FD20F0"/>
    <w:rsid w:val="00FD5093"/>
    <w:rsid w:val="00FD74C8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9B3AEBDE-0D58-4788-8C8C-A7C21D3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uiPriority w:val="99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uiPriority w:val="99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20500-880F-432F-A256-84C0C3EA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6</Pages>
  <Words>2070</Words>
  <Characters>11802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173</cp:revision>
  <cp:lastPrinted>2020-08-06T06:58:00Z</cp:lastPrinted>
  <dcterms:created xsi:type="dcterms:W3CDTF">2018-10-01T10:12:00Z</dcterms:created>
  <dcterms:modified xsi:type="dcterms:W3CDTF">2025-04-16T17:12:00Z</dcterms:modified>
</cp:coreProperties>
</file>