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ԿՄՀՔ-ԷԱՃԱՊՁԲ-25/21 ԾԱԾԿԱԳՐՈՎ ՀԱՄԱԿԱՐԳԻՉՆԵՐԻ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+37493455493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ԿՄՀՔ-ԷԱՃԱՊՁԲ-25/21 ԾԱԾԿԱԳՐՈՎ ՀԱՄԱԿԱՐԳԻՉՆԵՐԻ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ԿՄՀՔ-ԷԱՃԱՊՁԲ-25/21 ԾԱԾԿԱԳՐՈՎ ՀԱՄԱԿԱՐԳԻՉՆԵՐԻ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ԿՄՀՔ-ԷԱՃԱՊՁԲ-25/21 ԾԱԾԿԱԳՐՈՎ ՀԱՄԱԿԱՐԳԻՉՆԵՐԻ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մոնիտորով
Պրոցեսոր 
• Պրոցեսորի արտադրման նվազագույն տարեթիվը 2023թ.
• Միջուկների քանակը նվազագույնը 10
• Թելերի ընդհանուր քանակը (Total Threads) նվազագույնը 16
• Քեշ նվազագույնը 20 ՄԲ
• Առավելագույն տուրբո հաճախականությունը նվազագույնը 4.60 ԳՀց
• Արդյունավետ միջուկի տուրբո հաճախականությունը նվազագույնը 3.30 ԳՀց
• Կատարման-միջուկ բազային հաճախականություն նվազագույնը 2.50 ԳՀց
• Պրոցեսորի հիմնական հզորություն նվազագույնը (TDP) 65 Վտ
• L2 քեշի նվազագույնը 9.5 ՄԲ
• Առավելագույն տուրբո հզորություն նվազագույնը 148 Վտ
Մայրական տպասալը
Պրոցեսորի աջակցում առնվազն
• Սոկետ LGA 1700 14-րդ և 13-րդ և 12-րդ սերնդի պրոցեսորների
• Pentium Gold և Celeron պրոցեսորների համար նաև աջակցում է Intel Turbo Boost 2.0 տեխնոլոգիային և Intel Turbo Boost Max 3.0 տեխնոլոգիային
Հիշողություն առնվազն
• 2 x DIMM
• Առավելագույնը 64 ԳԲ
• DDR4 հիշողություն 3200/3000/2933/2800/2666/2400/2133 հիշողություն առանց ECC-ի և բուֆերացման
Գրաֆիկա առնվազն
• x1 D-Sub պորտ
• x1 HDMI պորտ
Ընդլայնման բնիկներ առնվազն
• x1 PCIe 4.0 x16 բնիկ
• x1 PCIe 3.0 x1 բնիկ
Պահեստավորում առնվազն
Ընդհանուր առմամբ պետք է աջակցի x1 M.2 բնիկ և x4 SATA bnik ՝ 6 Գբ/վ արագությամբ
Ցանցային առնվազն
• x1 RJ45 1Գբ
USB առնվազն
Հետևի USB (ընդհանուր 6 պորտ)
• x2 x USB 3.2 Gen 1 պորտ (2 x Type-A)
• x4 x USB 2.0 պորտ (4 x Type-A)
Առջևի USB (ընդհանուր 4 պորտ)
• x1 USB 3.2 Gen 1 միակցիչ աջակցում է 2 լրացուցիչ USB 3.2 Gen 1 պորտ 
• x1 USB 2.0 միակցիչ աջակցում է 2 լրացուցիչ USB 2.0 պորտ
Ձայնային բնիկ առնվազն
• Բարձր հստակության աուդիո կոդեկ
• Jack միակցիչների ճանաչում
• Առջևի վահանակի միակցիչների վերանշանակում 
• Պետք է աջակցի նվագարկմանը մինչև 24 բիթ / 192 կՀց
Հետևի վահանակի I/O պորտեր առնվազն
• x2 USB 3.2 Gen 1 պորտ (x2 Type-A)
• x4 USB 2.0 պորտ (x4 Type-A)
• x1 D-Sub պորտ
• x1 HDMI պորտ
• x1 1 Գբ ցանցային պորտ
• x3 Աուդիո խցիկներ
• x1 PS/2 Ստեղնաշարի / մկնիկի համակցված պորտ
Ներքին I / O միակցիչներ
Կապված օդափոխիչի և հովացման հետ առնվազն
• x1 4 փին կենտրոնական պրոցեսորի օդափոխիչի միակցիչ 
• x1 4 փին շասսի օդափոխիչի միակցիչ
Հոսանքի միացում առնվազն
• x1 24 փին հիմնական հոսանքի միակցիչ 
• x1 8 փին + 12V հոսանքի միակցիչ
Տվյալների պահպանման համար առնվազն
• x1 M.2 բնիկ
• x4 SATA 6 Գբ/վ պորտ
USB առնվազն
• x1 USB 3.2 Gen 1 միակցիչ աջակցում է 2 լրացուցիչ USB 3.2 Gen 1 պորտ 
• x1 USB 2.0 միակցիչ աջակցում է 2 լրացուցիչ USB 2.0 պորտ
Տարբեր միացուներ առնվազն
• x1 RGB 
• x1 Մաքրել CMOS
• x1 COM Port
• x1 Առջևի վահանակի աուդիո (AAFP)
• x1 S/PDIF Out
• x1 Բարձրախոսի
• x1 SPI TPM (14-1 փին)
• x1 10-1 փին համակարգի վահանակի
BIOS առնվազն
• 128 ՄԲ ֆլեշ հիշողություն, UEFI AMI BIOS
Ձևի գործոն
• mATX
Կենտրոնական մշակիչ հանգույցի հովացուցիչ (Cooler)
• Սոկետ LGA 1700
• Սառեցման տեսակը ակտիվ
• Հզորություն առնվազն 95 Վտ
• Սառեցնող սարքի չափս առնվազն 92մմ
• Առավելագույն պտտման արագություն առնվազն 2400 պտույտ / րոպե 
• Նվազագույն պտտման արագություն առնվազն 500 պտ / րոպե
• Ռադիատորի նյութ առնվազն ալյումինե
• Միացում առնվազն՝ 4-փին PWM օդափոխիչի միակցիչ
Օպերատիվ հիշողություն
• 1x 16 ԳԲ ծավալը նվազագույնը՝ 16 ԳԲ, DDR4 նվազագույնը՝ 3200ՄՀց DIMM
• Հիշողության թողունակությունը նվազագույնը՝ 25600 ՄԲ/վրկ
Կուտակիչ 
SSD 
• Կուտակիչ նվազագույնը 256 ԳԲ ծավալով (NVMe)
• Ընթերցման արագությունը նվազագույնը մինչև՝ առնվազն 3200 ՄԲ/վրկ
• Ձայնագրման արագությունը նվազագույնը մինչև՝ առնվազն 1300 Մբ/վ
• Նանդ հիշողություն՝ 3D NAND
• Պատահական ընթերցման գործողություններ վայրկյանում (առավելագույնը) առնվազն 80 000 IOPS
• Պատահական գրելու գործողություններ վայրկյանում (առավելագույնը) առնվազն 135,000 IOPS
• Գրելու ընդհանուր ծավալ (TBW)՝ առնվազն 150 ՏԲ
• Միջին աշխատանքի ժամանակ (MTBF)՝ առնվազն 1,500,000 ժամ
Իրանը
Հիմնական տեխնիկական բնութագրերը՝
Իրանը
Հիմնական տեխնիկական բնութագրերը՝
• Մայրական սալիկ ATX, mATX, Mini-ITX
• Ձևաչափ ստանդարտ (ANSI), Num բլոկով
• Միակցիչներ առջևի պանելի վրա առնվազն 1x ականջակալ, 1x բարձրախոս, 2x USB 2.0
• Սնուցման բլոկ առնվազն 450 Վտ
Ստեղնաշար և մկնիկ հավաքածու
• Միացման տեսակ լարով USB
• Ստեղնաշարի ստեղների քանակը առնվազն 104
• Մկնիկի կոճակների քանակ առնվազն 3
• Մալուխի երկարությունը (մ) ստեղնաշար՝ առնվազն 1,4 մ / մկնիկ՝ առնվազն 1,5 մ
Օպերացիոն համակարգ
• Օպերացիոն համակարգը պետք է լինի նախապես տեղադրված տեղադրված և ակտիվացրած Windows 11 pro լիցանզավորված
Մոնիտոր
Առանձնահատկություններ և բնութագիր
• Էկրանի անկյունագիծ նվազագույնը 24 դույմ
• LCD վահանակի տեսակը IPS տեխնոլոգիա 
• Հետին լույսի տեսակը W-LED համակարգ
• Վահանակի չափը նվազագույնը 60,5 սմ / 23.8 դյույմ   
• Աշխատանքային տարածքը առնվազն 527.04 (H) x 296.46 (V) 
• Պատկերի ձևաչափ 16։9 
• Առավելագույն թողունակություն նվազագույնը 1920 x 1080 առնվազն 75 Հց 
• Պիկսելների խտություն առնվազն 93 PPI 
• Արձագանքման ժամանակը (տպ.) 4 մս (մոխրագույնից մոխրագույն) 
• Պայծառություն 250 cd/m²  
• Դիտման անկյուն 178º (H) / 178º (V) @ C/R » 10 
• SmartContrast առնվազն՝ 10 000 000:1
• Կոնտրաստային հարաբերակցություն առնվազն՝ 1000:1
• Պիքսելների հեռավորությունը առնվազն 0,275 x 0,275 մմ
• Սկանավորման հաճախականությունը 30-83 կՀց (H)/56-76 Հց (V)                                                      
• էկրանի գույները առնվազն 16.7մ
• LowBlue ռեժիմ
• Ներկառուցված մուտքեր  VGA (անալոգային),DVI-D (թվային HDCP),HDMI (թվային, HDCP)
• Մուտքային ազդանշանի համաժամացում / առանձնացված համաժամացում և   համաժամեցում կանաչի վրա
• Աուդիո (մուտք/ելք)
• Համակարգչից աուդիո մուտք / ականջակալներ ելք                                                   
• Ներկառուցված բարձրախուս  առնվազն  x2 – 2Վտ
• Հոսանքի աղբյուր ներկառուցված 100-240 VAC 
• Սպառում ակտիվ ռեժիմում՝ առնվազն 14,13 Վտ
• Էներգաարդյունավետության դաս՝ առնվազն E
• Հաճախականությունը  50-60 Հց
• Միջինացված աշխատանքային ժամանակահատվածը առանց խնդիրների (առնաց լուսավորության) առնվազն 50000ժ
•Փաթեթում ներառված պետք է լինի՝ Մոնիտոր տակդիրով, HDMI  մալուխ, հոսանքի մալուխ, օգտագործողի ձեռնարկ
•Շրջակա միջավայր և էներգիա՝ EnergyStar 8.0, RoHS, Չի պարունակում սնդիկ
•Փաթեթավորումը վերամշակելի պետք է լինի ՝ 100%-ով
• Ստանդարտներին համապատասխանության հաստատում՝ C.U.,SEMKO, cETLus TUV/ISO9241-307, WEEE TCO սերտիֆիկացում, CE նշում, FCC դասի B, ICES-003 R.C.M., KCC, BSMI, TUV վկայագրված. Կապույտ լույսի արտանետումների նվազեցում
Երաշխիքային ապահովում և սպասարկում 
• Համակարգչի երաշխիքային սպասարկում մեկ տարի
Մոնիտոր երաշխիքային սպասարկում և պայմաններ
 • Մոնիտորի երաշխիքային սպասարկում մեկ տարի
•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Երաշխիքային ժամկետ սահմանել  1 տարի մատակարարման օրվանից հաշված, 
Ապրանքները պետք է լինեն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