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Муниципалитет Раздан под кодом ԿՄՀՔ-ԷԱՃԱՊՁԲ-25/21 объявлено электронное приглашение на аукцион с целью приобретения компьютеров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ԿՄՀՔ-ԷԱՃԱՊՁԲ-25/21</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Муниципалитет Раздан под кодом ԿՄՀՔ-ԷԱՃԱՊՁԲ-25/21 объявлено электронное приглашение на аукцион с целью приобретения компьютеров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Муниципалитет Раздан под кодом ԿՄՀՔ-ԷԱՃԱՊՁԲ-25/21 объявлено электронное приглашение на аукцион с целью приобретения компьютеров</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Муниципалитет Раздан под кодом ԿՄՀՔ-ԷԱՃԱՊՁԲ-25/21 объявлено электронное приглашение на аукцион с целью приобретения компьютеров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монитором
Процессор
Год выпуска процессора: не ранее 2023 г.
Количество ядер: не менее 10
Общее количество потоков: не менее 16
Кэш: минимум 20 МБ
Максимальная турбочастота: не менее 4.60 ГГц
Турбочастота эффективных ядер: не менее 3.30 ГГц
Базовая частота производительных ядер: не менее 2.50 ГГц
Энергопотребление (TDP): не менее 65 Вт
Кэш L2: минимум 9.5 МБ
Максимальное энергопотребление в турбо режиме: минимум 148 Вт
Материнская плата
Поддержка сокета LGA 1700, процессоры 14-го, 13-го и 12-го поколений
Также поддержка процессоров Pentium Gold и Celeron
Поддержка Intel Turbo Boost 2.0 и 3.0
Память:
2 x DIMM, максимум 64 ГБ
DDR4: 3200/3000/2933/2800/2666/2400/2133 МГц, без ECC и буферизации
Графика:
x1 D-Sub порт
x1 HDMI порт
Слоты расширения:
x1 PCIe 4.0 x16
x1 PCIe 3.0 x1
ранение данных:
x1 слот M.2
x4 SATA портов по 6 Гб/с
Сеть:
x1 RJ45 (1 Гбит/с)
USB порты (минимум):
Задняя панель – всего 6 портов:
x2 USB 3.2 Gen 1 (Type-A)
x4 USB 2.0 (Type-A)
Передняя панель – всего 4 порта:
x1 разъём USB 3.2 Gen 1 для подключения 2 портов
x1 разъём USB 2.0 для подключения 2 портов
Аудио:
Высококачественный аудиокодек
Распознавание разъёмов Jack
Переназначение передних разъёмов
Поддержка воспроизведения до 24 бит / 192 кГц
Порты I/O на задней панели:
x2 USB 3.2 Gen 1 (Type-A)
x4 USB 2.0 (Type-A)
x1 D-Sub
x1 HDMI
x1 RJ45 (1 Гбит/с)
x3 аудиоразъёма
x1 PS/2 комбинированный порт (клавиатура/мышь)
Внутренние I/O разъёмы:
Охлаждение:
x1 4-pin для процессорного кулера
x1 4-pin для корпусного вентилятора
Питание:
x1 24-pin основной разъём
x1 8-pin 12V
Хранение данных:
x1 M.2
x4 SATA 6 Гб/с
USB:
x1 USB 3.2 Gen 1 разъём (на 2 порта)
x1 USB 2.0 разъём (на 2 порта)
Прочие разъёмы:
x1 RGB
x1 Clear CMOS
x1 COM-порт
x1 Аудио (AAFP)
x1 S/PDIF Out
x1 Speaker
x1 SPI TPM (14-1 pin)
x1 System Panel (10-1 pin)
BIOS:
128 МБ флэш, UEFI AMI BIOS
Форм-фактор:
mATX
Кулер для процессора:
Сокет LGA 1700
Активное охлаждение
Мощность: минимум 95 Вт
Размер вентилятора: минимум 92 мм
Скорость вращения: минимум 500 – максимум 2400 об/мин
Радиатор: минимум алюминиевый
Подключение: 4-pin PWM
Оперативная память:
1 x 16 ГБ DDR4
Частота: не менее 3200 МГц
Пропускная способность: минимум 25600 МБ/с
SSD-накопитель:
Объём: минимум 256 ГБ (NVMe)
Скорость чтения: минимум 3200 МБ/с
Скорость записи: минимум 1300 МБ/с
Тип памяти: 3D NAND
IOPS (чтение): минимум 80 000
IOPS (запись): минимум 135 000
TBW: минимум 150 ТБ
MTBF: минимум 1 500 000 часов
Корпус:
Совместимость: ATX, mATX, Mini-ITX
Формат ANSI, с Num-блоком
Передняя панель: минимум 1x наушники, 1x микрофон, 2x USB 2.0
Блок питания: минимум 450 Вт
Клавиатура и мышь:
Проводные, USB
Клавиатура: минимум 104 клавиши
Мышь: минимум 3 кнопки
Длина кабеля клавиатуры: минимум 1,4 м
Длина кабеля мыши: минимум 1,5 м
Операционная система:
Предустановленная и активированная Windows 11 Pro с лицензией
Монитор:
Диагональ: минимум 24"
Тип панели: IPS
Подсветка: W-LED
Размер панели: минимум 60,5 см (23,8")
Рабочая область: минимум 527.04 x 296.46 мм
Соотношение сторон: 16:9
Разрешение: минимум 1920 x 1080 при 75 Гц
Плотность пикселей: минимум 93 PPI
Время отклика: 4 мс (GTG)
Яркость: 250 кд/м²
Углы обзора: 178°/178°
SmartContrast: минимум 10 000 000:1
Контраст: минимум 1000:1
Расстояние между пикселями: минимум 0.275 мм
Частота сканирования: 30-83 кГц (H) / 56-76 Гц (V)
Цветов: минимум 16.7 млн
Функции: режим LowBlue
Входы: VGA, DVI-D (HDCP), HDMI (HDCP)
Синхронизация: отдельная и по "зеленому"
Аудио вход/выход: вход от ПК, выход на наушники
Встроенные динамики: минимум 2 x 2 Вт
Источник питания: встроенный 100–240 В AC
Энергопотребление в активном режиме: минимум 14.13 Вт
Энергоэффективность: не ниже класса E
Частота: 50–60 Гц
MTBF: минимум 50 000 ч
В комплекте: монитор с подставкой, HDMI-кабель, кабель питания, руководство пользователя
Соответствие стандартам: EnergyStar 8.0, RoHS, без ртути
Упаковка: на 100% перерабатываемая
Сертификаты: C.U., SEMKO, cETLus, TUV/ISO9241-307, WEEE, TCO, CE, FCC класс B, ICES-003, R.C.M., KCC, BSMI, сниженные выбросы синего света
Гарантия и обслуживание:
Компьютер – гарантия 1 год
Монитор – гарантия 1 год
Обслуживание должно осуществляться в официальном сервисном центре производителя. Необходимо представить подтверждение от производителя, что оборудование предназначено для продажи и обслуживания в регионе, включающем Республику Армения (условия поставки — МАФ или ДАФ).
"Установить гарантийный срок – 1 год с даты поставки.
Товары должны быть новыми и не бывшими в употреблении."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