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автомобилей специального назначения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ՔԿԾ-ԷԱՃԱՊՁԲ-25/42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автомобилей специального назначения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автомобилей специального назначения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ՔԿԾ-ԷԱՃԱՊՁԲ-25/42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автомобилей специального назначения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для перевозки заключенных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390.68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2025.05.05.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ՔԿԾ-ԷԱՃԱՊՁԲ-25/42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ՔԿԾ-ԷԱՃԱՊՁԲ-25/42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ՔԿԾ-ԷԱՃԱՊՁԲ-25/42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ՔԿԾ-ԷԱՃԱՊՁԲ-25/42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ՔԿԾ-ԷԱՃԱՊՁԲ-25/42"*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ՔԿԾ-ԷԱՃԱՊՁԲ-25/42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ՔԿԾ-ԷԱՃԱՊՁԲ-25/42"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ՔԿԾ-ԷԱՃԱՊՁԲ-25/42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ՔԿԾ-ԷԱՃԱՊՁԲ-25/42"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ՔԿԾ-ԷԱՃԱՊՁԲ-25/42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_____1095_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для перевозки заключенных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Спецавтомобиль, предназначенный для перевозки осужденных и задержанных. Транспортное средство должно быть новым, не бывшим в употреблении, выпущенным в 2025 году. Двигатель должен быть дизельным или бензиновым, объем двигателя: 2,0–2,6 л, мощность двигателя не менее: 125 л. с., не более: 200 л. с., коробка передач: 5–6-ступенчатая механическая или автоматическая, рулевое управление: гидравлический или электрический усилитель руля, колесная формула: 4X2, колесная база: 3100–4500 мм, привод: передний или задний. Внешние габариты автомобиля: длина 5300–6950 мм, ширина 1990–2490 мм, высота от поверхности дороги: 2200–2800 мм. Транспортное средство должно быть оборудовано: передними и задними датчиками парковки, передними противотуманными фарами, кондиционером, подушкой безопасности водителя.
Внутри транспортного средства между кабиной водителя и пассажирским салоном должна быть металлическая перегородка с центральным окном с решеткой, открывающейся из кабины водителя для обзора и слуха охранника, размером не менее 20 см х 40 см, пол салона должен быть полностью покрыт автомобильным ленолеумом. В кабине водителя должны быть предусмотрены три безопасных сиденья с ремнями безопасности, мягкими сиденьями и спинками, а в пассажирской кабине должны быть предусмотрены отдельные сиденья не менее чем для двух сотрудников, которые также должны быть безопасными, мягкими сиденьями и спинками и должны быть расположены таким образом, чтобы сотрудники всегда могли беспрепятственно осматривать и видеть внутреннее пространство кабины. В салоне транспортного средства должно быть предусмотрено 2–3 отдельных 1–3-местных купе для размещения 4–5 человек с обеспечением площади не менее 0,8 кв.м на каждого человека, пространства, стены кабин должны быть металлическими, гладкими, прочными и безопасными. Скамейки, устанавливаемые в кабинах, также должны быть безопасными, с мягким сиденьем и спинкой, а высота кабины от пола должна быть не менее 175 сантиметров.
Два /2/ транспортных средства должны быть приспособлены для посадки и перевозки людей с ограниченными возможностями, в том числе в инвалидных колясках.
Внутреннее пространство камер должно быть обеспечено естественным и электрическим освещением.
При этом необходимо оборудовать указанный зал системой вентиляции для обеспечения необходимой температуры в холодную и жаркую погоду.
В разделе камерной секции должен быть предусмотрен аварийный выход.
Двери камер размером не менее 65 см х 165 см, открывающиеся наружу на высоте 50-60 см от пола, должны быть выполнены из двухслойного листового металла толщиной не менее 3мм, усиленного изнутри металлической арматурой, а сверху прочными, негнущимися металлическими прутьями, размеры прутьев которых не должны превышать 6 см х 6 см.
Двери камер должны быть оборудованы как замками с ключом, так и съемными замками, которые можно запереть снаружи. Дверные ручки должны быть только снаружи и съемными.
Окна посадочного зала должны быть тонированными (прозрачность согласовывать с заказчиком) стеклами, защищенными изнутри решетками. Расположение и комплектация ячеек согласовываются с заказчиком (участник должен предоставить схему расположения и комплектации ячеек вместе с техническим заданием).
Доступ в салон автомобиля осуществляется сбоку, дверь открывается на роликах, на боковой двери возможно наличие окна с решеткой.
Цвет автомобиля – белый, на крыше должна быть установлена новая светозвуковая сигнализация с микрофоном-динамиком, на передних дверях должна быть прикреплена эмблема Уголовно-исполнительной службы Министерства юстиции Республики Армения, а на обеих боковых сторонах автомобиля должны быть написаны видимым размером слова «Уголовно-исполнительная служба». Гарантийный срок установленной системы сигнализации должен составлять не менее трех /3/ лет. В случае замены приборов и оборудования в рамках гарантийного обслуживания заменяемые детали должны быть новыми, неиспользованными и иметь гарантию не менее одного года. Автомобиль должен быть укомплектован заводским набором инструментов, огнетушителями, аптечкой с аптечными принадлежностями для оказания первой помощи.
Продавец предоставляет бесплатное гарантийное обслуживание двигателя, коробки передач и кузова сроком на три года или 100 000 км, начиная с даты поставки.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Аршакуняц-63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финансирования 2025 года - в течение 90 дней со дня вступления договора в силу, но не позднее 25 декабря сего года, а в случае финансирования 2026 года - в течение 60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