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ՀՀԱՄԱՇՏ-ԷԱՃԱՊՁԲ-25/6</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трехцветных борцовских матов, соответствующих международным стандартам. Чехол изготовлен из высококачественного ПВХ (поливинилхлорида)/ПВХ (поливинилхлорида)/650г/м2, размером 12мХ12м. Борцовские маты изготовлены из ППЭ (вспененного полиэтилена), плотность 33 кг/м3, длина 2м, ширина 1м, высота 5-6см, 72 шт., 144м2.
Продукция должна быть новой и неиспользованной. Транспортировка, разгрузка и установка продукции в спортзале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населенные пункт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календарный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