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ԳՍԳՆՊ-ԷԱՃԱՊՁԲ-25/14</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ԳՅՈՒՄՐՈՒ ՍՈՒՐԲ ԳՐԻԳՈՐ ՆԱՐԵԿԱՑՈՒ ԱՆՎԱՆ ՊՈԼԻԿԼԻՆԻԿԱ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ք. Գյումրի, Անի թաղամաս, փ. 5, շ.8</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Лекарства по электронным рецептам</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Մարիանա Մելքոնյան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melqonyan.mariana@mail.ru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031261486</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ԳՅՈՒՄՐՈՒ ՍՈՒՐԲ ԳՐԻԳՈՐ ՆԱՐԵԿԱՑՈՒ ԱՆՎԱՆ ՊՈԼԻԿԼԻՆԻԿԱ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ԳՍԳՆՊ-ԷԱՃԱՊՁԲ-25/14</w:t>
      </w:r>
      <w:r>
        <w:rPr>
          <w:rFonts w:ascii="Calibri" w:hAnsi="Calibri" w:cstheme="minorHAnsi"/>
          <w:i/>
        </w:rPr>
        <w:br/>
      </w:r>
      <w:r>
        <w:rPr>
          <w:rFonts w:ascii="Calibri" w:hAnsi="Calibri" w:cstheme="minorHAnsi"/>
          <w:szCs w:val="20"/>
          <w:lang w:val="af-ZA"/>
        </w:rPr>
        <w:t>2025.04.17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ԳՅՈՒՄՐՈՒ ՍՈՒՐԲ ԳՐԻԳՈՐ ՆԱՐԵԿԱՑՈՒ ԱՆՎԱՆ ՊՈԼԻԿԼԻՆԻԿԱ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ԳՅՈՒՄՐՈՒ ՍՈՒՐԲ ԳՐԻԳՈՐ ՆԱՐԵԿԱՑՈՒ ԱՆՎԱՆ ՊՈԼԻԿԼԻՆԻԿԱ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Лекарства по электронным рецептам</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Лекарства по электронным рецептам</w:t>
      </w:r>
      <w:r>
        <w:rPr>
          <w:rFonts w:ascii="Calibri" w:hAnsi="Calibri" w:cstheme="minorHAnsi"/>
          <w:b/>
          <w:lang w:val="ru-RU"/>
        </w:rPr>
        <w:t xml:space="preserve">ДЛЯ НУЖД  </w:t>
      </w:r>
      <w:r>
        <w:rPr>
          <w:rFonts w:ascii="Calibri" w:hAnsi="Calibri" w:cstheme="minorHAnsi"/>
          <w:b/>
          <w:sz w:val="24"/>
          <w:szCs w:val="24"/>
          <w:lang w:val="af-ZA"/>
        </w:rPr>
        <w:t>ԳՅՈՒՄՐՈՒ ՍՈՒՐԲ ԳՐԻԳՈՐ ՆԱՐԵԿԱՑՈՒ ԱՆՎԱՆ ՊՈԼԻԿԼԻՆԻԿԱ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ԳՍԳՆՊ-ԷԱՃԱՊՁԲ-25/14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melqonyan.mariana@mail.ru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Лекарства по электронным рецептам</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Ամիոդարոնի հիդրոքլորիդ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Դրոտավերինի հիդրոքլորիդ 2%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Լիզինոպրիլ+հիդրքլորոթիազիդ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Սուլֆամեթօքսազոլ+տրիմեթոպրիմ 400մգ+80մգ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Տամօքսիֆենի ցիտրատ 20մգ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390.94</w:t>
      </w:r>
      <w:r>
        <w:rPr>
          <w:rFonts w:ascii="Calibri" w:hAnsi="Calibri" w:cstheme="minorHAnsi"/>
          <w:szCs w:val="22"/>
        </w:rPr>
        <w:t xml:space="preserve"> драмом, российский рубль </w:t>
      </w:r>
      <w:r>
        <w:rPr>
          <w:rFonts w:ascii="Calibri" w:hAnsi="Calibri" w:cstheme="minorHAnsi"/>
          <w:lang w:val="af-ZA"/>
        </w:rPr>
        <w:t>4.7658</w:t>
      </w:r>
      <w:r>
        <w:rPr>
          <w:rFonts w:ascii="Calibri" w:hAnsi="Calibri" w:cstheme="minorHAnsi"/>
          <w:szCs w:val="22"/>
        </w:rPr>
        <w:t xml:space="preserve"> драмом, евро </w:t>
      </w:r>
      <w:r>
        <w:rPr>
          <w:rFonts w:ascii="Calibri" w:hAnsi="Calibri" w:cstheme="minorHAnsi"/>
          <w:lang w:val="af-ZA"/>
        </w:rPr>
        <w:t>443.95</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2025.04.29.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ԳՍԳՆՊ-ԷԱՃԱՊՁԲ-25/14</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ԳՅՈՒՄՐՈՒ ՍՈՒՐԲ ԳՐԻԳՈՐ ՆԱՐԵԿԱՑՈՒ ԱՆՎԱՆ ՊՈԼԻԿԼԻՆԻԿԱ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"ԳՍԳՆՊ-ԷԱՃԱՊՁԲ-25/14"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ՍՈՒՐԲ ԳՐԻԳՈՐ ՆԱՐԵԿԱՑՈՒ ԱՆՎԱՆ ՊՈԼԻԿԼԻՆԻԿԱ ՓԲԸ*(далее — Заказчик) процедуре закупок под кодом ԳՍԳՆՊ-ԷԱՃԱՊՁԲ-25/14*.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"ԳՍԳՆՊ-ԷԱՃԱՊՁԲ-25/14"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ՍՈՒՐԲ ԳՐԻԳՈՐ ՆԱՐԵԿԱՑՈՒ ԱՆՎԱՆ ՊՈԼԻԿԼԻՆԻԿԱ ՓԲԸ*(далее — Заказчик) процедуре закупок под кодом ԳՍԳՆՊ-ԷԱՃԱՊՁԲ-25/14*.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ԳՍԳՆՊ-ԷԱՃԱՊՁԲ-25/14</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__</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Ամիոդարոնի հիդրոքլորիդ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Амиодарон таблетки, делимые 200 мг, блистер (30/3x10/)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դեղահատեր թաղանթապատ 1մգ;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Bisoprolol + Perindopril (բիսոպրոլոլի ֆումարատ), պերինդոպրիլ (պերինդոպրիլ արգինին)                                                                                              bisoprolol (bisoprolol fumarate), perindopril (perindopril arginine) դեղահատեր թաղանթապատ 5մգ+10մգ,  պլաստիկե տարայում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Դրոտավերինի հիդրոքլորիդ 2%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հիդրոքլորիդ)drotaverine (drotaverine hydrochloride)լուծույթ ներարկման20մգ/մլ, 2մլ ամպուլներ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Լիզինոպրիլ+հիդրքլորոթիազիդ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(լիզինոպրիլի դիհիդրատ), հիդրոքլորոթիազիդ դեղահատեր 10մգ+12,5մգ; (10/1x10/) բլիստերում,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դեղահատեր 25մգ; (40/1x40/)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 նատրիումի սեսկվիհիդրատ) Pantoprazol (pantoprazole sodium sesquihydrate) դեղահատեր աղելույծ 20մգ, բլիստերում (14/1x14, 28/2x14/)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10մգ+10մգ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 բեզիլատ), պերինդոպրիլ (պերինդոպրիլի արգինին) Perindopril + Amlodipine դեղահատեր 10մգ+10մգ (90/3x30/)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(պրոպրանոլոլի հիդրոքլորիդ) դեղահատեր 40մգ; (50/5x10/)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Սուլֆամեթօքսազոլ+տրիմեթոպրիմ 400մգ+80մգ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դեղահատեր 400մգ+80մգ; (10/1x10/),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Տամօքսիֆենի ցիտրատ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տամօքսիֆենի ցիտրատ 20մգ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электронным рецептам, выписанным покупателем, в зоне обслуживания поликлиники, в аптеке, указанной продавцом. Аптечная сеть расположена в 500 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электронным рецептам, выписанным покупателем, в зоне обслуживания поликлиники, в аптеке, указанной продавцом. Аптечная сеть расположена в 500 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электронным рецептам, выписанным покупателем, в зоне обслуживания поликлиники, в аптеке, указанной продавцом. Аптечная сеть расположена в 500 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электронным рецептам, выписанным покупателем, в зоне обслуживания поликлиники, в аптеке, указанной продавцом. Аптечная сеть расположена в 500 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электронным рецептам, выписанным покупателем, в зоне обслуживания поликлиники, в аптеке, указанной продавцом. Аптечная сеть расположена в 500 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электронным рецептам, выписанным покупателем, в зоне обслуживания поликлиники, в аптеке, указанной продавцом. Аптечная сеть расположена в 500 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электронным рецептам, выписанным покупателем, в зоне обслуживания поликлиники, в аптеке, указанной продавцом. Аптечная сеть расположена в 500 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электронным рецептам, выписанным покупателем, в зоне обслуживания поликлиники, в аптеке, указанной продавцом. Аптечная сеть расположена в 500 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электронным рецептам, выписанным покупателем, в зоне обслуживания поликлиники, в аптеке, указанной продавцом. Аптечная сеть расположена в 500 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электронным рецептам, выписанным покупателем, в зоне обслуживания поликлиники, в аптеке, указанной продавцом. Аптечная сеть расположена в 500 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Доставка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Продавец осуществляет отпуск лекарственных средств по электронным рецептам, выписанным покупателем, в зоне обслуживания поликлиники, в аптеке, указанной продавцом. Аптечная сеть расположена в 500 м от поликлиники по адресу: г. Гюмри, район Ани, 5п, 8ш.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подписания договора между сторонами/если поставщик не согласится на более раннюю поставку. Доставка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Ամիոդարոնի հիդրոքլորիդ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Դրոտավերինի հիդրոքլորիդ 2%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Լիզինոպրիլ+հիդրքլորոթիազիդ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10մգ+10մգ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Սուլֆամեթօքսազոլ+տրիմեթոպրիմ 400մգ+80մգ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Տամօքսիֆենի ցիտրատ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