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 («Ռուսաց լեզու 2  Букварь»)</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 («Ռուսաց լեզու 2  Букварь»)</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 («Ռուսաց լեզու 2  Букварь»)</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 («Ռուսաց լեզու 2  Букварь»)</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4.7658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2025.04.30.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«ՀՀԿԳՄՍՆԷԱՃԾՁԲ-25/68»*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ՀՀԿԳՄՍՆԷԱՃԾՁԲ-25/68*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«ՀՀԿԳՄՍՆԷԱՃԾՁԲ-25/68»*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ՀՀԿԳՄՍՆԷԱՃԾՁԲ-25/68*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2-րդ դասարանի «Ռուսաց լեզու» առարկայի դասագիրք
Դասագրքի անվանումը. « Ռուսաց լեզու 2 /БУКВАРЬ/»
Յուրաքանչյուր դասագրքի մեկ օրինակի տեխնիկական չափանիշներ.
Չափսը  206 x 260 մմ
Թուղթը`   70 գր/մ քառ., օֆսեթ
Կազմի թուղթը` ստվարաթուղթ, 250գ 
Տեքստի գույները՝   4 + 4, կազմի գույները՝   4+0
Կազմելու ձևը` լամինացված, թելակար
Տպաքանակը՝ 42000 օրինակ 
(Նշված տպաքանակը կարող է ձևավորվել 1-2 տեսակի դասագրքերից: 1-ին տեսակի դասագրքի ծավալը կազմում է 10,5-11 տպ. մամուլ, 2-րդ տեսակի դասագրքի ծավալը կազմում է 9-9,5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10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