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ՍԳԼ-ԷԱՃԱՊՁԲ-25/33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ԿԱՐԻՔՆԵՐԻ ՀԱՄԱՐ` ՎԱՌԵԼԻՔԻ ՁԵՌՔԲԵՐՄԱՆ ՆՊԱՏԱԿՈՎ` «ՍԳԼ-ԷԱՃԱՊՁԲ-25/33»  ԾԱԾԿԱԳՐՈՎ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a.hambardzumyan@keystone.am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ՍԳԼ-ԷԱՃԱՊՁԲ-25/33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ԿԱՐԻՔՆԵՐԻ ՀԱՄԱՐ` ՎԱՌԵԼԻՔԻ ՁԵՌՔԲԵՐՄԱՆ ՆՊԱՏԱԿՈՎ` «ՍԳԼ-ԷԱՃԱՊՁԲ-25/33»  ԾԱԾԿԱԳՐՈՎ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ԿԱՐԻՔՆԵՐԻ ՀԱՄԱՐ` ՎԱՌԵԼԻՔԻ ՁԵՌՔԲԵՐՄԱՆ ՆՊԱՏԱԿՈՎ` «ՍԳԼ-ԷԱՃԱՊՁԲ-25/33»  ԾԱԾԿԱԳՐՈՎ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ՍԳԼ-ԷԱՃԱՊՁԲ-25/33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a.hambardzumyan@keystone.am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ԿԱՐԻՔՆԵՐԻ ՀԱՄԱՐ` ՎԱՌԵԼԻՔԻ ՁԵՌՔԲԵՐՄԱՆ ՆՊԱՏԱԿՈՎ` «ՍԳԼ-ԷԱՃԱՊՁԲ-25/33»  ԾԱԾԿԱԳՐՈՎ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2025.05.05.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ՍԳԼ-ԷԱՃԱՊՁԲ-25/33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ՍԳԼ-ԷԱՃԱՊՁԲ-25/33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ՍԳԼ-ԷԱՃԱՊՁԲ-25/33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«ՍԳԼ-ԷԱՃԱՊՁԲ-25/33»*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ՍԳԼ-ԷԱՃԱՊՁԲ-25/33*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«ՍԳԼ-ԷԱՃԱՊՁԲ-25/33»*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ՍԳԼ-ԷԱՃԱՊՁԲ-25/33*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__Ընդ որում գնման դիմաց վճարումն իրականացվում է սույն պայմանագրի վճարման ժամանակացույցով սահմանված ժամկետում, հինգ աշխատանքային օրվա ընթացքում:</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0C ջերմաստիճանում` 720-ից մինչև 775 կգ/մ3 ,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ըստ ՀՀ կառավարության 2004 թվականի նոյեմբերի 11-ի N 1592-Ն որոշմամբ հաստատված ««Ներքին այրման շարժիչային վառելիքների տեխնիկական կանոնակարգ»»-ի: Ներկայացնել որակի համապատասխանության սերտիֆիկատ, եթե այն կիրառելի է տվյալ ապրանքի համար: Մատակարարումը՝ կտրոնային։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Ցետանային  թիվը 49–ից ոչ պակաս, ցետանային  ցուցիչը- 46–ից  ոչ  պակաս, խտությունը 150 С ջերմաստիճանում 800–ից  մինչև 845 կգ/մ3: Պոլիցիկլիկ արոմատիկ ածխաջրածինների զանգվածային մասը՝ 11%-ից ոչ ավելի: Ծծմբի պարունակությունը  10 մգ/կգ – ից ոչ  ավելի:  Բռնկման ջերմաստիճանը  550 С – ից ոչ  ցածր, ածխածնի  մնացորդը 10 % նստվածքում 0,3 %-ից  ոչ  ավելի: Մածուցիկությունը  400 С – ում` 1,5–ից  մինչև 4,0  մմ2/վ: Պղտորման  ջերմաստիճանը` մինուս 100С–ից  ոչ  բարձր:  Ավտանգությունը, մակնշումը  և փաթեթավորումը` ըստ  ՀՀ  կառավարության  2004 թ.  Նոյեմբերի 11 – ի N 1592 – Ն  որոշմամբ  հաստատված « Ներքին  այրման  շարժիչային վառելիքների  տեխնիկական կանոնակարգի»:
Ըստ պահանջի ցիստեռնով անհրաժեշտ է լցնել Գյուրջյան 10 և Նվեր Սաֆարյան 16 հասցեներում գտնվող գեներատորների մեջ: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