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школьной мебели для 2 школ в 2025 году для нужд Министерства образования, науки, культуры и спорта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4.7857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444.61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"ՀՀԿԳՄՍՆԷԱՃԱՊՁԲ-25/62"*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актового зала, мебели для кабинета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заданию-1.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актового зала, мебели для кабинета директора, мебели для приемной, мебели для кабинета заместителя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заданию-2. Гарантийный срок на указанный в комплекте товар составляет 365 дней, исчисляемый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поставкой образцы товара, представленного в комплекте Согласовать с заказчиком. Согласовать дату поставки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11, Гюмри, Ширакская область, Армения, Гюмри Арам Хачатрян ул., 27 дом тел. - 010599695 или место хранения (Ереван, регионы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до 10.08.2025 г., но не ранее 20-го календарного дня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23, Гюмри, Ширакский регион, РА Армения, Ширакская область, Гюмри Район Муш-2, 9-я улица, дом 5 телефон - 010599695 или место хранения (Ереван, регионы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до 10.08.2025 г., но не ранее 20-го календарного дня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