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ԼՄՀՆԴ-ԷԱՃԱՊՁԲ-25/12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ԼՈՌՈՒ ՄԱՐԶԱՅԻՆ ՀՈԳԵՆՅԱՐԴԱԲԱՆԱԿԱՆ ԴԻՍՊԱՆՍԵՐ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ք.Վանաձոր, Գ.Նժդեհի փ., տուն 57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032220188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ԼՈՌՈՒ ՄԱՐԶԱՅԻՆ ՀՈԳԵՆՅԱՐԴԱԲԱՆԱԿԱՆ ԴԻՍՊԱՆՍԵՐ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ԼՄՀՆԴ-ԷԱՃԱՊՁԲ-25/12</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ԼՈՌՈՒ ՄԱՐԶԱՅԻՆ ՀՈԳԵՆՅԱՐԴԱԲԱՆԱԿԱՆ ԴԻՍՊԱՆՍԵՐ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ԼՈՌՈՒ ՄԱՐԶԱՅԻՆ ՀՈԳԵՆՅԱՐԴԱԲԱՆԱԿԱՆ ԴԻՍՊԱՆՍԵՐ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w:t>
      </w:r>
      <w:r>
        <w:rPr>
          <w:rFonts w:ascii="Calibri" w:hAnsi="Calibri" w:cstheme="minorHAnsi"/>
          <w:b/>
          <w:lang w:val="ru-RU"/>
        </w:rPr>
        <w:t xml:space="preserve">ДЛЯ НУЖД  </w:t>
      </w:r>
      <w:r>
        <w:rPr>
          <w:rFonts w:ascii="Calibri" w:hAnsi="Calibri" w:cstheme="minorHAnsi"/>
          <w:b/>
          <w:sz w:val="24"/>
          <w:szCs w:val="24"/>
          <w:lang w:val="af-ZA"/>
        </w:rPr>
        <w:t>ԼՈՌՈՒ ՄԱՐԶԱՅԻՆ ՀՈԳԵՆՅԱՐԴԱԲԱՆԱԿԱՆ ԴԻՍՊԱՆՍԵՐ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ԼՄՀՆԴ-ԷԱՃԱՊՁԲ-25/12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n05ad01,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 N05AA00,  таб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N05AA02,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таб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к-та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мелдониум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ԼՄՀՆԴ-ԷԱՃԱՊՁԲ-25/12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ԼՈՌՈՒ ՄԱՐԶԱՅԻՆ ՀՈԳԵՆՅԱՐԴԱԲԱՆԱԿԱՆ ԴԻՍՊԱՆՍԵՐ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"ԼՄՀՆԴ-ԷԱՃԱՊՁԲ-25/12"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"ԼՄՀՆԴ-ԷԱՃԱՊՁԲ-25/12"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ԼՄՀՆԴ-ԷԱՃԱՊՁԲ-25/12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ԼՈՌՈւ ՄԱՐԶԱՅԻՆ ՀՈԳԵՆՅԱՐԴԱԲԱՆԱԿԱՆ ԴԻՍՊԱՆՍԵՐ ՊՓԲԸ_Ի ԿԱՐԻՔՆԵՐԻ ՀԱՄԱՐ ԴԵՂՈՐԱՅՔԻ</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__</w:t>
      </w:r>
      <w:r w:rsidR="0017004E" w:rsidRPr="00E4651F">
        <w:rPr>
          <w:rFonts w:cstheme="minorHAnsi"/>
          <w:lang w:val="hy-AM"/>
        </w:rPr>
        <w:t>(</w:t>
      </w:r>
      <w:r w:rsidR="00C94657" w:rsidRPr="00C94657">
        <w:rPr>
          <w:rFonts w:cstheme="minorHAnsi"/>
          <w:lang w:val="hy-AM"/>
        </w:rPr>
        <w:t>2</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0,05</w:t>
      </w:r>
      <w:r w:rsidRPr="00E4651F">
        <w:rPr>
          <w:rFonts w:cstheme="minorHAnsi"/>
          <w:color w:val="000000" w:themeColor="text1"/>
          <w:lang w:val="ru-RU"/>
        </w:rPr>
        <w:t xml:space="preserve"> (</w:t>
      </w:r>
      <w:r w:rsidR="00091D85"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0,05</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__</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в/м и в/в,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n05ad01,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в/м и в/в, 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 N05AA00,  таб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N05AA02,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таб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100мг/2мл,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приема внутрь,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к-та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100мг/2мл+100мг/2мл+1мг/2мл+20мг/2мл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мелдониум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3,5г+2,5г+2,9г+10г;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60 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1,85мг/мл,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300мг/мл,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0,25мг/мл,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приема внутрь, 10400мг, 16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n05ad01,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 N05AA00,  таб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N05AA02,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таб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к-та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мелдониум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