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ԲԿԳԿ-ԷԱՃԱՊՁԲ-25/23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ԲԿԳԿ-ԷԱՃԱՊՁԲ-25/23</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ԲԿԳԿ-ԷԱՃԱՊՁԲ-25/23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ԲԿԳԿ-ԷԱՃԱՊՁԲ-25/23*</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ԲԿԳԿ-ԷԱՃԱՊՁԲ-25/23</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ԲԿԳԿ-ԷԱՃԱՊՁԲ-25/23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с яркопольным, фазово-контрастным режимами, флуоресценцией и камерой
Имеет режимы: яркое поле, фазовый контраст, эмбосс-контраст, эпи-флуоресценция.
Освещение:
• Диаскопическое освещение: белый LED.
• Эпископическое освещение: LED, возможно дополнение до 3 различных флуоресцентных LED систем.
Оптическая система:
• Тубус наклонен на 45°, тип Siedentopf, с портом для камеры.
Комплектация:
• Основной корпус с эпи-флуоресцентной системой, встроенной диаскопической подсветкой и LED освещением.
• Окуляры 10×, W10×, с диоптрийной регулировкой (2 шт.).
• Защитные накладки для окуляров.
• Механический предметный столик с ручкой, перемещение не менее 126×78 мм.
• Универсальный держатель для предметных стекол, планшетов, чашек Петри (как минимум 35–65 мм).
Фазово-контрастная система:
• Фазово-контрастная система: все линзы должны быть без хрома и иметь настройку на бесконечность;  Объектив фазового контраста CFI Achromat 10x – изготовлен с использованием аподизированной технологии темного низкого фазового контраста, объектив фазового контраста CFI Achromat 20x с большим рабочим расстоянием, изготовлен с использованием аподизированной технологии темного низкого фазового контраста;  Объектив CFI Achromat 40x, изготовленный с использованием аподизированной темной низкофазово-контрастной технологии; Иммерсионный объектив CFI E Plan Achromat 100x..
Иммерсионное масло (не менее 8 cc).
• C-mount адаптер для камеры.
• Цветная камера как минимум 5,9 МП.
• Комплект кабелей.
Флуоресцентная система:
• C-LEDLH 385 нм LED; допустимое отколнение – до 10%
• C-LEDLH 470 нм LED; допустимое отколнение – до 10%
• C-LEDFL560 LED; допустимое отколнение – до 10%
Система флуоресцентных фильтров:
• LED385 CUBE FL EX390/38 DM420 EM475/90; допустимое отколнение – до 10%
• C-LED470 Epi-FL Filter Cube EX 470/40, DM 500, EM 534/55; допустимое отколнение – до 10%
• C-LED560 Epi-FL Filterblock EX 550/50, DM 600, EM 630/75; допустимое отколнение – до 10%
Оптическая система с бесконечной коррекцией
Методы наблюдения:
• Яркое поле (BF).
• Аподизированный фазовый контраст (APC).
• Фазовый контраст (Ph).
• Эмбосс-контраст (Emboss).
• Эпи-флуоресценция (FL).
Освещение:
• Диаскопическое освещение: белый LED с встроенной линзой.
• Эпископическое освещение: встроенная линза.
• Срок службы LED: не менее 60 000 часов.
• Регулировка яркости: плавная.
Револьверная насадка для объективов:
• Вместимость: не менее 5 позиций.
Окуляры:
• Угол наклона: 45°.
• Межзрачковое расстояние: не менее 50–75 мм.
• Увеличение окуляров: 10× (поле зрения – не менее 22 мм).
Конденсор:
• Тип: конденсор с увеличенным рабочим расстоянием.
• Числовая апертура (NA): 0,3.
• Рабочее расстояние: 75 мм.
Флуоресцентная система:
• LED модули: UV (385 нм), синий (470 нм), оранжевый (560 нм); допустимое отклонение длины волны – не более 10%
• Револьвер фильтров: как мимимум 3 позиции, дополнительные позиции для наблюдения в ярком поле.
Совместимость с камерой:
• Соотношение светового потока между окуляром и портом: 100/0 или 0/100.
Цифровая камера:
• Сенсор: цветной CMOS.
• Размер: 1/1,8 дюйма (6,91 × 4,92 мм); допустимое отклонение – не более 10%
• Разрешение: не менее 5,9 мегапикселя.
• Максимальное разрешение: не менее 2880 × 2048 пикселей.
Чувствительность (ISO):
• Стандартное значение: эквивалентно ISO50.
• Диапазон настройки: не менее от ISO50 до ISO3200.
Интерфейсы:
• USB 3.0: подключение к компьютеру или управляющему блоку.
• Внешний триггер: должен иметь.
Условия эксплуатации:
• Температура: не менее 0°C – 40°C.
• Влажность: до 60% RH (без конденсации).
Программное обеспечение
Основные функции:
• Захват многомерных изображений.
• Сшивка больших изображений (Stitching).
• Отслеживание и классификация объектов.
• Биологический анализ.
• FRET-анализ кальция.
• HDR-изображения.
• Редактор JOBS для автоматизации.
Интеграция с базами данных:
• Возможность интеграции баз данных для архивирования, поиска и анализа многомерных изображений.
Программное обеспечение поддерживает интеграцию широкого спектра устройств, контролируя микроскопы, камеры и другие приборы, обеспечивая комплексное решение для исследовательских задач.
Установка оборудования и обучение персонала проводится сертифицированными специалистами производителя. Участник должен предоставить доверенность от производителя.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Институт биохимии им. Г. Буниатяна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5 месяцев, за исключением случаев, когда поставщик товара соглашается выполнить поставку раньше установленного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