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ապրանքների ձեռքբերման նպատակով ՀԱԱՀ-ԷԱՃԱՊՁԲ-25/51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a.tadevosyan@promotion.am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ապրանքների ձեռքբերման նպատակով ՀԱԱՀ-ԷԱՃԱՊՁԲ-25/51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ապրանքների ձեռքբերման նպատակով ՀԱԱՀ-ԷԱՃԱՊՁԲ-25/51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a.tadevosyan@promotion.am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ապրանքների ձեռքբերման նպատակով ՀԱԱՀ-ԷԱՃԱՊՁԲ-25/51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համազգեստ /կոմբինիզոն/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խալաթներ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Երեսի սրբիչ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2025.05.06.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ՀԱԱՀ-ԷԱՃԱՊՁԲ-25/51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ՀԱԱՀ-ԷԱՃԱՊՁԲ-25/51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համազգեստ /կոմբինիզոն/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Համազգեստը ամբողջությամբ պետք է լինի  կտորից: Համազգեստը պետք է լինի ամբողջական մեկ կտորից՝ իրար միացված բաճկոն-տաբատ: Առջևի վերևի մասը շղթայով բացվող, որպեսզի հնարավոր լինի հագնել, թևքերը երկար լինեն, գրպաններով, Բաղադրությունը՝ 65% պոլիէսթեր, 35% բամբակ: Քաշը առնվազն՝ 1100գր գույնը սև: Վերջնական տեսքը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Արտադրվում է 35% բամբակյա և 65% պոլիէսթերի բաղադրությամբ կտորից, խտությունը՝ 160գ/ մ2: Ուղիղ ձևվածքով կազմված է կենտրոնական կոճկվող լանջափեշից, մեջքից, օձիքից և թևքերից: Երկարությունը՝ 150սմ: Առաջամասում մշակված են վրադիր գրպաններ, որից երկուսը աջ և ձախ կողքերին (լայն. 17.5սմ, երկ.՝ 20սմ) և մեկը ձախ կրծքամասում (լայն. 14սմ, երկ.՝ 16սմ): Թևքերը ներկարված, երկար երկկարանի և մեկ կոճակ օղակով կոճկվող մանժետով: Օձիքը՝ ծալովի: Սպիտակ: Փաթեթավորումը՝ պոլիէթիլենային թափանցիկ պարկերով, մեկ պարկի մեջ 1 հատ: Չափսը՝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խալաթներ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խալաթ ոչ ստերիլ՝ սպանբոնդ չհյուսված գործվածքից: Խտությունը առնվազն 40 գ/մ 2: Ետևի հատվածում կապվող գոտիով, թևի մանժետը կարված առաձգական ժապավենով: Չափերը՝ 140× 140սմ: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Երեսի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երեսի 100% բամբակյա գործվածք, խտությունը՝ առնվազն 600 գ/մ2 միատոն, չափսը՝ 50 x 100: Գույնը ըստ պատվիրատուի պահանջի: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համազգեստ /կոմբինիզոն/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խալաթներ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Երեսի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