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Ռաման սպեկրաչափական համակարգ ներկանյութերի և արվեստի նմուշների փորձարկման համար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«ԲԿԳԿ-ԷԱՃԱՊՁԲ-25/25»*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Ռաման սպեկրաչափական համակարգ ներկանյութերի և արվեստի նմուշների փորձարկման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ԴԻՍՊԵՐՍԻՎ ՌԱՄԱՆ ՍՊԵԿՏՐԱՉԱՓ ՖԼՈՒՈՐԵՍՑԵՆՑԻԱՅԻ ՄԱՐՄԱՄԲ
Սպեկտրալ տիրույթը ոչ նեղ քան 3200-300 սմ-1 կամ 250-2850 սմ-1
Սպեկտրալ տարալուծումը ոչ քիչ քան 12 սմ-1
Դետեկտոր CCD
Լազեր՝ ԴՈՒՈ երկու ալիքի երկարությամբ 785 և 852 նմ
Յուրաքանչյուր լազերի հզորությունը ոչ ավել քան 150ՄՎ
Դաս 1 լազերային անվտանգություն
Գործարանային կապարակնքված
Ինտեգրաված Նեոնային լամպի առկայություն
Լրացուցիչ մարտկոց և լիցքավորիչ, տվյալների փոխանցման կայան
Փոփոխական վարդակներ, կետային չափումների համար
Հավելյալ վարդակ ,հաստ փաթեթներում չափումների համար
Պոլիստիրոլի ստանդարտ նմուշ 1 հատ
Կալցիտի ստանդարտ նմուշ 1 հատ
Մշտական գործարանային տրամաչափաչկման առկայություն։
Ծրագրային ապահովումը : Վավերացման , տվյալների պահպանման և օգտատերերի կառավարման հնարավորություն համապատասխան միջազգային 21CFR part 11, ASTM E2529-06 պահանջների
Դյուրակիր համակարգիչ ոչ քիչ քան Intel Core i5  պրոցեսոր
Հեշտ տեղափոխման տուփ ներառյալ վերանորոգման հավաքածու 1 հատ
Ռաման սպեկտրերի գրադարան-1 ՝պարունակում է հնագույն ներկերի , ներկանյութերի, պիգմենտների,  ռետինների և վաքսերի  առնվազն 160 սպեկտր
Ռաման սպեկտրերի գրադարան-2 ՝պարունակում է միներալային նյութերի, հանքանյութերի  առնվազն 450 սպեկտր
Ռաման սպեկտրերի գրադարան-3 ՝պարունակում է 50 միներալային  նյութերի, հանքանյութերի  առնվազն 300 սպեկտր 
Ռաման սպեկտրերի գրադարան-4 ՝պարունակում է հեղուկ ներկերի 50 սպեկտր 
Ռաման սպեկտրերի գրադարան-5 ՝պարունակում է փոշիների 70 սպեկտր 
Տեղադրումը գործարկումը և մեթոդների ներդրումը պետք է իրականացվի արտադրողի կողմից սերտիֆիկացված մասնագետի կողմից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0009, Երևան Մաշտոցի պող., 53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Ռաման սպեկրաչափական համակարգ ներկանյութերի և արվեստի նմուշների փորձարկման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