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Մանվելյան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ՀՀ-ԼՄՍՀ-ԷԱՃԱՊՁԲ-25/03</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энергосберегающих светодиодных лампов для нужд Степанаванской общины Лорийской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ՀՀ-ԼՄՍՀ-ԷԱՃԱՊՁԲ-25/03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Тип – светодиодный уличный фонарь
Мощность – 50 Вт
Состояние - новое и рабочее
Гарантия – 365 календарных дней
Корпус - дюралюминий
Световой поток – 5600Lm
Цветовая температура – 6500 кельвинов.
Степень защиты – IP65
Рабочая температура - -400С + 500С
Цвет рамки – черный или серый
Крепление - на столбик 42-50мм
Коллекция - полная
Рабочее время - 35000ч
Изображение продукта показано ниже.
  Поставщик также должен предоставить информацию о марке, производителе, модели и торговом наименовании товара.
  Срок приобретения товара устанавливается с момента подписания договора до 16 июня 2025 года.
    Гарантийный срок на продукцию устанавливается в течение 365 календарных дней со дня, следующего за днем приемки продукции Покупателем. В случае выявления недостатков поставляемого товара в течение гарантийного срока Продавец обязан устранить недостатки за свой счет в разумный срок, установленный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 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