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ՋՀ-ԷԱՃԱՊՁԲ-25/2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 Ջերմուկի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ք.Ջերմուկ, Մյասնիկյան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Եղևնիների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Սմբատ Պապոյան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094994224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jermukcitymail@gmail.com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 Ջերմուկի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ՋՀ-ԷԱՃԱՊՁԲ-25/2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 Ջերմուկի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 Ջերմուկի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Եղևնիների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 Ջերմուկի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Եղևնիների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ՋՀ-ԷԱՃԱՊՁԲ-25/2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jermukcitymail@gmail.com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Եղևնիների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 Ջերմուկի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ՋՀ-ԷԱՃԱՊՁԲ-25/2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ՋՀ-ԷԱՃԱՊՁԲ-25/2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«ՋՀ-ԷԱՃԱՊՁԲ-25/2»*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Ջերմուկի համայնքապետարան*  (այսուհետ` Պատվիրատու) կողմից կազմակերպված` ՋՀ-ԷԱՃԱՊՁԲ-25/2*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- 08917563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- 900365000489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«ՋՀ-ԷԱՃԱՊՁԲ-25/2»*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Ջերմուկի համայնքապետարան*  (այսուհետ` Պատվիրատու) կողմից կազմակերպված` ՋՀ-ԷԱՃԱՊՁԲ-25/2*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- 08917563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- 900365000489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ՋԵՐՄՈՒԿԻ ՀԱՄԱՅՆՔԱՊԵՏԱՐԱՆԻ ԿԱՐԻՔՆԵՐԻ ՀԱՄԱՐ ԵՂԵՎՆԻՆԵՐԻ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Եղևնիներ՝ կանաչ /ոչ սոսնա/։
Սաղարթը լինի ձևավորված, խիտ, բույնը՝ուղիղ։
Բարձրությունը՝ 2 -2.5մ
Ցողունի հաստությունը` 8-12 սմ, փակ համակարգով:
Տնկիների մատակարարումը և տնկումը իրականացվելու է մեկ փուլով/պայմանագրով սահմանված ժամկետում՝ օրը նախապես համաձայնեցնելով պատվիրատուի հետ/։
Տնկիների մատակարարումը, բեռնաթափումը և տնկումը իրականացվելու է վաճառողի կողմից՝ իր միջոցներով: 
Տնկիները տնկվելու են Ջերմուկ համայնքում, Մաշտոցի փողոցի երկայնքով։
Տնկելուց հետո մեկ ամսյա խնամքը  իրականացնելու է վաճառողը՝ իր միջոցներով:Մեկամսյա խնամքի ընթացքում չորացող եղևնիները ենթակա են փոխարինման վաճառողի կողմից:
 Տնկելուց հետո 365 օրացուցային օրվա ընթացքում եղևնիների հետ կապված խնդիր առաջանալու դեպքում, այդ թվում՝ չորանալու դեպքում վաճառողը պարտավորվում է դրանք փոխարինել նորով՝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ք.Ջերմուկ,Մաշտոցի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պատվիրատուի կողմից հաստատվելուն հաջորդող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