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46BD63" w14:textId="2854FBF5" w:rsidR="00E52314" w:rsidRPr="00C66F94" w:rsidRDefault="00E52314" w:rsidP="00002AEA">
      <w:pPr>
        <w:tabs>
          <w:tab w:val="left" w:pos="2844"/>
        </w:tabs>
        <w:spacing w:after="0" w:line="240" w:lineRule="auto"/>
        <w:ind w:right="-270"/>
        <w:jc w:val="right"/>
        <w:rPr>
          <w:rFonts w:ascii="GHEA Grapalat" w:hAnsi="GHEA Grapalat"/>
          <w:b/>
          <w:color w:val="000000" w:themeColor="text1"/>
          <w:sz w:val="32"/>
          <w:szCs w:val="28"/>
        </w:rPr>
      </w:pPr>
      <w:r w:rsidRPr="00C66F94">
        <w:rPr>
          <w:rFonts w:ascii="GHEA Grapalat" w:hAnsi="GHEA Grapalat"/>
          <w:b/>
          <w:color w:val="000000" w:themeColor="text1"/>
          <w:sz w:val="32"/>
          <w:szCs w:val="28"/>
        </w:rPr>
        <w:t>ՀԱՎԵԼՎԱԾ</w:t>
      </w:r>
    </w:p>
    <w:p w14:paraId="07918EE6" w14:textId="77777777" w:rsidR="00536CF5" w:rsidRPr="00C66F94" w:rsidRDefault="00536CF5" w:rsidP="00536CF5">
      <w:pPr>
        <w:tabs>
          <w:tab w:val="left" w:pos="2844"/>
        </w:tabs>
        <w:spacing w:after="0"/>
        <w:jc w:val="center"/>
        <w:rPr>
          <w:rFonts w:ascii="GHEA Grapalat" w:hAnsi="GHEA Grapalat"/>
          <w:b/>
          <w:color w:val="000000" w:themeColor="text1"/>
          <w:sz w:val="24"/>
          <w:lang w:val="pt-BR"/>
        </w:rPr>
      </w:pPr>
      <w:bookmarkStart w:id="0" w:name="_Hlk124437772"/>
      <w:r w:rsidRPr="00C66F94">
        <w:rPr>
          <w:rFonts w:ascii="GHEA Grapalat" w:hAnsi="GHEA Grapalat"/>
          <w:b/>
          <w:color w:val="000000" w:themeColor="text1"/>
          <w:sz w:val="24"/>
          <w:lang w:val="hy-AM"/>
        </w:rPr>
        <w:t>ՏԵԽՆԻԿԱԿԱՆ ԲՆՈՒԹԱԳԻՐ</w:t>
      </w:r>
      <w:r w:rsidRPr="00C66F94">
        <w:rPr>
          <w:rFonts w:ascii="GHEA Grapalat" w:hAnsi="GHEA Grapalat"/>
          <w:b/>
          <w:color w:val="000000" w:themeColor="text1"/>
          <w:sz w:val="24"/>
          <w:lang w:val="af-ZA"/>
        </w:rPr>
        <w:t xml:space="preserve"> – </w:t>
      </w:r>
      <w:r w:rsidRPr="00C66F94">
        <w:rPr>
          <w:rFonts w:ascii="GHEA Grapalat" w:hAnsi="GHEA Grapalat"/>
          <w:b/>
          <w:color w:val="000000" w:themeColor="text1"/>
          <w:sz w:val="24"/>
          <w:lang w:val="hy-AM"/>
        </w:rPr>
        <w:t>ԳՆՄԱՆ</w:t>
      </w:r>
      <w:r w:rsidRPr="00C66F94">
        <w:rPr>
          <w:rFonts w:ascii="GHEA Grapalat" w:hAnsi="GHEA Grapalat"/>
          <w:b/>
          <w:color w:val="000000" w:themeColor="text1"/>
          <w:sz w:val="24"/>
          <w:lang w:val="pt-BR"/>
        </w:rPr>
        <w:t xml:space="preserve"> </w:t>
      </w:r>
      <w:r w:rsidRPr="00C66F94">
        <w:rPr>
          <w:rFonts w:ascii="GHEA Grapalat" w:hAnsi="GHEA Grapalat"/>
          <w:b/>
          <w:color w:val="000000" w:themeColor="text1"/>
          <w:sz w:val="24"/>
          <w:lang w:val="hy-AM"/>
        </w:rPr>
        <w:t>ԺԱՄԱՆԱԿԱՑՈՒՅՑ</w:t>
      </w:r>
      <w:bookmarkStart w:id="1" w:name="_Hlk17205613"/>
      <w:r w:rsidRPr="00C66F94">
        <w:rPr>
          <w:rFonts w:ascii="GHEA Grapalat" w:hAnsi="GHEA Grapalat"/>
          <w:b/>
          <w:color w:val="000000" w:themeColor="text1"/>
          <w:sz w:val="24"/>
          <w:lang w:val="pt-BR"/>
        </w:rPr>
        <w:t>*</w:t>
      </w:r>
    </w:p>
    <w:bookmarkEnd w:id="1"/>
    <w:p w14:paraId="7623B710" w14:textId="77777777" w:rsidR="00536CF5" w:rsidRPr="00C66F94" w:rsidRDefault="00536CF5" w:rsidP="00536CF5">
      <w:pPr>
        <w:spacing w:after="0"/>
        <w:ind w:left="-284" w:right="-270"/>
        <w:jc w:val="right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C66F94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ՀՀ դրամ</w:t>
      </w:r>
    </w:p>
    <w:tbl>
      <w:tblPr>
        <w:tblStyle w:val="TableGrid"/>
        <w:tblW w:w="14448" w:type="dxa"/>
        <w:jc w:val="center"/>
        <w:tblLayout w:type="fixed"/>
        <w:tblLook w:val="04A0" w:firstRow="1" w:lastRow="0" w:firstColumn="1" w:lastColumn="0" w:noHBand="0" w:noVBand="1"/>
      </w:tblPr>
      <w:tblGrid>
        <w:gridCol w:w="473"/>
        <w:gridCol w:w="1413"/>
        <w:gridCol w:w="928"/>
        <w:gridCol w:w="1231"/>
        <w:gridCol w:w="2912"/>
        <w:gridCol w:w="850"/>
        <w:gridCol w:w="709"/>
        <w:gridCol w:w="992"/>
        <w:gridCol w:w="851"/>
        <w:gridCol w:w="992"/>
        <w:gridCol w:w="794"/>
        <w:gridCol w:w="2303"/>
      </w:tblGrid>
      <w:tr w:rsidR="00C66F94" w:rsidRPr="00C66F94" w14:paraId="276547BA" w14:textId="77777777" w:rsidTr="006B07A0">
        <w:trPr>
          <w:trHeight w:val="60"/>
          <w:jc w:val="center"/>
        </w:trPr>
        <w:tc>
          <w:tcPr>
            <w:tcW w:w="14448" w:type="dxa"/>
            <w:gridSpan w:val="12"/>
          </w:tcPr>
          <w:p w14:paraId="0377D64F" w14:textId="77777777" w:rsidR="00554FD3" w:rsidRPr="00C66F94" w:rsidRDefault="00554FD3" w:rsidP="006B07A0">
            <w:pPr>
              <w:spacing w:after="0" w:line="240" w:lineRule="auto"/>
              <w:ind w:right="-105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  <w:bookmarkStart w:id="2" w:name="_Hlk160619173"/>
            <w:bookmarkEnd w:id="0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Ապրանքի</w:t>
            </w:r>
          </w:p>
        </w:tc>
      </w:tr>
      <w:tr w:rsidR="00C66F94" w:rsidRPr="00C66F94" w14:paraId="14C9DFD6" w14:textId="77777777" w:rsidTr="00002AEA">
        <w:trPr>
          <w:trHeight w:val="60"/>
          <w:jc w:val="center"/>
        </w:trPr>
        <w:tc>
          <w:tcPr>
            <w:tcW w:w="473" w:type="dxa"/>
            <w:vMerge w:val="restart"/>
            <w:vAlign w:val="center"/>
          </w:tcPr>
          <w:p w14:paraId="737D78CB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Չ/հ</w:t>
            </w:r>
          </w:p>
        </w:tc>
        <w:tc>
          <w:tcPr>
            <w:tcW w:w="1413" w:type="dxa"/>
            <w:vMerge w:val="restart"/>
            <w:vAlign w:val="center"/>
          </w:tcPr>
          <w:p w14:paraId="2F8FF5DD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գնումների պլանով նախատեսված միջանցիկ ծածկագիրը` ըստ ԳՄԱ դասակարգ</w:t>
            </w:r>
          </w:p>
          <w:p w14:paraId="40D7EB5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ման (CPV)</w:t>
            </w:r>
          </w:p>
        </w:tc>
        <w:tc>
          <w:tcPr>
            <w:tcW w:w="928" w:type="dxa"/>
            <w:vMerge w:val="restart"/>
            <w:vAlign w:val="center"/>
          </w:tcPr>
          <w:p w14:paraId="366C2A1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անվանումը</w:t>
            </w:r>
          </w:p>
        </w:tc>
        <w:tc>
          <w:tcPr>
            <w:tcW w:w="1231" w:type="dxa"/>
            <w:vMerge w:val="restart"/>
            <w:vAlign w:val="center"/>
          </w:tcPr>
          <w:p w14:paraId="6E97AB1D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ապրանքային նշանը, ֆիրմային անվանումը, մոդելը և արտադրողի անվանումը**</w:t>
            </w:r>
          </w:p>
        </w:tc>
        <w:tc>
          <w:tcPr>
            <w:tcW w:w="2912" w:type="dxa"/>
            <w:vMerge w:val="restart"/>
            <w:vAlign w:val="center"/>
          </w:tcPr>
          <w:p w14:paraId="4B8C73E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տեխնիկական բնութագիրը</w:t>
            </w:r>
          </w:p>
          <w:p w14:paraId="6647C5ED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***</w:t>
            </w:r>
          </w:p>
        </w:tc>
        <w:tc>
          <w:tcPr>
            <w:tcW w:w="850" w:type="dxa"/>
            <w:vMerge w:val="restart"/>
            <w:vAlign w:val="center"/>
          </w:tcPr>
          <w:p w14:paraId="6A8100D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չափման միավորը</w:t>
            </w:r>
          </w:p>
        </w:tc>
        <w:tc>
          <w:tcPr>
            <w:tcW w:w="709" w:type="dxa"/>
            <w:vMerge w:val="restart"/>
            <w:vAlign w:val="center"/>
          </w:tcPr>
          <w:p w14:paraId="720A3FF3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միավոր գինը</w:t>
            </w:r>
          </w:p>
        </w:tc>
        <w:tc>
          <w:tcPr>
            <w:tcW w:w="992" w:type="dxa"/>
            <w:vMerge w:val="restart"/>
            <w:vAlign w:val="center"/>
          </w:tcPr>
          <w:p w14:paraId="0E44332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 գինը</w:t>
            </w:r>
          </w:p>
        </w:tc>
        <w:tc>
          <w:tcPr>
            <w:tcW w:w="851" w:type="dxa"/>
            <w:vMerge w:val="restart"/>
            <w:vAlign w:val="center"/>
          </w:tcPr>
          <w:p w14:paraId="696C46B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 քանակը</w:t>
            </w:r>
          </w:p>
        </w:tc>
        <w:tc>
          <w:tcPr>
            <w:tcW w:w="4089" w:type="dxa"/>
            <w:gridSpan w:val="3"/>
          </w:tcPr>
          <w:p w14:paraId="79E301D2" w14:textId="77777777" w:rsidR="00554FD3" w:rsidRPr="00C66F94" w:rsidRDefault="00554FD3" w:rsidP="006B07A0">
            <w:pPr>
              <w:spacing w:after="0" w:line="240" w:lineRule="auto"/>
              <w:ind w:right="-15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մատակարարման</w:t>
            </w:r>
          </w:p>
        </w:tc>
      </w:tr>
      <w:tr w:rsidR="00C66F94" w:rsidRPr="00C66F94" w14:paraId="7D0AAFE8" w14:textId="77777777" w:rsidTr="00002AEA">
        <w:trPr>
          <w:trHeight w:val="60"/>
          <w:jc w:val="center"/>
        </w:trPr>
        <w:tc>
          <w:tcPr>
            <w:tcW w:w="473" w:type="dxa"/>
            <w:vMerge/>
            <w:vAlign w:val="center"/>
          </w:tcPr>
          <w:p w14:paraId="1F9CC2AD" w14:textId="77777777" w:rsidR="00554FD3" w:rsidRPr="00C66F94" w:rsidRDefault="00554FD3" w:rsidP="006B07A0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1413" w:type="dxa"/>
            <w:vMerge/>
            <w:vAlign w:val="center"/>
          </w:tcPr>
          <w:p w14:paraId="5BE52796" w14:textId="77777777" w:rsidR="00554FD3" w:rsidRPr="00C66F94" w:rsidRDefault="00554FD3" w:rsidP="006B07A0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928" w:type="dxa"/>
            <w:vMerge/>
            <w:vAlign w:val="center"/>
          </w:tcPr>
          <w:p w14:paraId="012C7CF0" w14:textId="77777777" w:rsidR="00554FD3" w:rsidRPr="00C66F94" w:rsidRDefault="00554FD3" w:rsidP="006B07A0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1231" w:type="dxa"/>
            <w:vMerge/>
            <w:vAlign w:val="center"/>
          </w:tcPr>
          <w:p w14:paraId="22C1B5B1" w14:textId="77777777" w:rsidR="00554FD3" w:rsidRPr="00C66F94" w:rsidRDefault="00554FD3" w:rsidP="006B07A0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2912" w:type="dxa"/>
            <w:vMerge/>
            <w:vAlign w:val="center"/>
          </w:tcPr>
          <w:p w14:paraId="7C640B1C" w14:textId="77777777" w:rsidR="00554FD3" w:rsidRPr="00C66F94" w:rsidRDefault="00554FD3" w:rsidP="006B07A0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850" w:type="dxa"/>
            <w:vMerge/>
            <w:vAlign w:val="center"/>
          </w:tcPr>
          <w:p w14:paraId="250B2546" w14:textId="77777777" w:rsidR="00554FD3" w:rsidRPr="00C66F94" w:rsidRDefault="00554FD3" w:rsidP="006B07A0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709" w:type="dxa"/>
            <w:vMerge/>
            <w:vAlign w:val="center"/>
          </w:tcPr>
          <w:p w14:paraId="37A1C679" w14:textId="77777777" w:rsidR="00554FD3" w:rsidRPr="00C66F94" w:rsidRDefault="00554FD3" w:rsidP="006B07A0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992" w:type="dxa"/>
            <w:vMerge/>
            <w:vAlign w:val="center"/>
          </w:tcPr>
          <w:p w14:paraId="5447D3D7" w14:textId="77777777" w:rsidR="00554FD3" w:rsidRPr="00C66F94" w:rsidRDefault="00554FD3" w:rsidP="006B07A0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851" w:type="dxa"/>
            <w:vMerge/>
            <w:vAlign w:val="center"/>
          </w:tcPr>
          <w:p w14:paraId="6296CEAC" w14:textId="77777777" w:rsidR="00554FD3" w:rsidRPr="00C66F94" w:rsidRDefault="00554FD3" w:rsidP="006B07A0">
            <w:pPr>
              <w:spacing w:after="0" w:line="240" w:lineRule="auto"/>
              <w:ind w:right="-270"/>
              <w:jc w:val="right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  <w:tc>
          <w:tcPr>
            <w:tcW w:w="992" w:type="dxa"/>
            <w:vAlign w:val="center"/>
          </w:tcPr>
          <w:p w14:paraId="4E838815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հասցեն</w:t>
            </w:r>
          </w:p>
        </w:tc>
        <w:tc>
          <w:tcPr>
            <w:tcW w:w="794" w:type="dxa"/>
            <w:vAlign w:val="center"/>
          </w:tcPr>
          <w:p w14:paraId="2708612D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ենթակա քանակը</w:t>
            </w:r>
          </w:p>
        </w:tc>
        <w:tc>
          <w:tcPr>
            <w:tcW w:w="2303" w:type="dxa"/>
            <w:vAlign w:val="center"/>
          </w:tcPr>
          <w:p w14:paraId="0784C32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Ժամկետը*</w:t>
            </w: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***</w:t>
            </w:r>
          </w:p>
          <w:p w14:paraId="0B3EA34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Calibri" w:hAnsi="GHEA Grapalat"/>
                <w:color w:val="000000" w:themeColor="text1"/>
                <w:sz w:val="18"/>
                <w:szCs w:val="18"/>
                <w:lang w:val="pt-BR"/>
              </w:rPr>
            </w:pPr>
          </w:p>
        </w:tc>
      </w:tr>
      <w:tr w:rsidR="00C66F94" w:rsidRPr="00764A8D" w14:paraId="2B50CD39" w14:textId="77777777" w:rsidTr="00002AEA">
        <w:trPr>
          <w:trHeight w:val="60"/>
          <w:jc w:val="center"/>
        </w:trPr>
        <w:tc>
          <w:tcPr>
            <w:tcW w:w="473" w:type="dxa"/>
            <w:vAlign w:val="center"/>
          </w:tcPr>
          <w:p w14:paraId="1E0B64A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413" w:type="dxa"/>
            <w:vAlign w:val="center"/>
          </w:tcPr>
          <w:p w14:paraId="3621EB0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30211300</w:t>
            </w: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/502</w:t>
            </w:r>
          </w:p>
        </w:tc>
        <w:tc>
          <w:tcPr>
            <w:tcW w:w="928" w:type="dxa"/>
            <w:vAlign w:val="center"/>
          </w:tcPr>
          <w:p w14:paraId="4E4275D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Համակարգչային սարքավորումներ և պարագաներ 1</w:t>
            </w:r>
          </w:p>
        </w:tc>
        <w:tc>
          <w:tcPr>
            <w:tcW w:w="1231" w:type="dxa"/>
            <w:vAlign w:val="center"/>
          </w:tcPr>
          <w:p w14:paraId="66B05E9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2912" w:type="dxa"/>
            <w:vAlign w:val="center"/>
          </w:tcPr>
          <w:p w14:paraId="2305A13E" w14:textId="77777777" w:rsidR="005E55D5" w:rsidRPr="005E55D5" w:rsidRDefault="005E55D5" w:rsidP="005E55D5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Տեխնիկական բնութագրերը ներկայացվում են ստորև, Հավելված 1-ով: Միաժամանակ, մատակարարը պարտավոր է ապահովել.</w:t>
            </w:r>
          </w:p>
          <w:p w14:paraId="2A0794B4" w14:textId="77777777" w:rsidR="005E55D5" w:rsidRPr="005E55D5" w:rsidRDefault="005E55D5" w:rsidP="005E55D5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•</w:t>
            </w:r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ab/>
              <w:t>Տեղերում համակարգիչներում նախապես տղադրված օպերացիոն համակարգի ստուգում և անհրաժեշտության դեպքում կարգաբերում:</w:t>
            </w:r>
          </w:p>
          <w:p w14:paraId="7FE0744F" w14:textId="77777777" w:rsidR="005E55D5" w:rsidRPr="005E55D5" w:rsidRDefault="005E55D5" w:rsidP="005E55D5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•</w:t>
            </w:r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ab/>
              <w:t xml:space="preserve">Դասասենյակների համար նախատեսված պրոյեկտորի պատի/առաստաղի ամրացման հավաքածուի և </w:t>
            </w:r>
            <w:r w:rsidRPr="005E55D5">
              <w:rPr>
                <w:rFonts w:ascii="GHEA Grapalat" w:hAnsi="GHEA Grapalat"/>
                <w:color w:val="7030A0"/>
                <w:sz w:val="18"/>
                <w:szCs w:val="18"/>
              </w:rPr>
              <w:t xml:space="preserve">պրոյեկտորի էկրանի </w:t>
            </w:r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տեղադրում և համապատասխան պրոյեկտորի կարգաբերում:</w:t>
            </w:r>
          </w:p>
          <w:p w14:paraId="5E0712D3" w14:textId="60DB005F" w:rsidR="00554FD3" w:rsidRPr="00C66F94" w:rsidRDefault="005E55D5" w:rsidP="005E55D5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•</w:t>
            </w:r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ab/>
              <w:t>Ապափաթեթավորում, արտաքին վնասվածքների ստուգում:»</w:t>
            </w:r>
          </w:p>
        </w:tc>
        <w:tc>
          <w:tcPr>
            <w:tcW w:w="850" w:type="dxa"/>
            <w:vAlign w:val="center"/>
          </w:tcPr>
          <w:p w14:paraId="506A0590" w14:textId="77777777" w:rsidR="00554FD3" w:rsidRPr="00C66F94" w:rsidRDefault="00554FD3" w:rsidP="006B07A0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լրակազմ</w:t>
            </w:r>
          </w:p>
        </w:tc>
        <w:tc>
          <w:tcPr>
            <w:tcW w:w="709" w:type="dxa"/>
            <w:textDirection w:val="btLr"/>
            <w:vAlign w:val="center"/>
          </w:tcPr>
          <w:p w14:paraId="0E64539C" w14:textId="46A8D916" w:rsidR="00554FD3" w:rsidRPr="00C66F94" w:rsidRDefault="00554FD3" w:rsidP="006B07A0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  <w:vAlign w:val="center"/>
          </w:tcPr>
          <w:p w14:paraId="39E84989" w14:textId="523E9A0D" w:rsidR="00554FD3" w:rsidRPr="00C66F94" w:rsidRDefault="00554FD3" w:rsidP="006B07A0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1F59D9A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54FF76B7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Ներկայացվում է ստորև, Հավելված 2-ով</w:t>
            </w:r>
          </w:p>
        </w:tc>
        <w:tc>
          <w:tcPr>
            <w:tcW w:w="794" w:type="dxa"/>
            <w:vAlign w:val="center"/>
          </w:tcPr>
          <w:p w14:paraId="677A3A45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303" w:type="dxa"/>
            <w:vAlign w:val="center"/>
          </w:tcPr>
          <w:p w14:paraId="571A6991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Պայմանագիրը կնքվելու է «Գնումների մասին» ՀՀ օրենքի 15-րդ հոդվածի 6-րդ մասի 2)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ուժի մեջ մտնելուց հետո, սահմանելով, որ մատակարարումն իրականացվելու է մինչև 30.09.2025թ-ն ներառյալ, պահպանելով ՀՀ կառավարության 04/05/17թ. N 526-Ն որոշմամբ հաստատված «Գնումների գործընթացի կազմակերպման կարգի» 21-րդ կետի 1-ին ենթակետի «ը» պարբերությամբ սահմանված պահանջները</w:t>
            </w:r>
          </w:p>
        </w:tc>
      </w:tr>
      <w:tr w:rsidR="005E55D5" w:rsidRPr="00764A8D" w14:paraId="24D2A499" w14:textId="77777777" w:rsidTr="00002AEA">
        <w:trPr>
          <w:trHeight w:val="60"/>
          <w:jc w:val="center"/>
        </w:trPr>
        <w:tc>
          <w:tcPr>
            <w:tcW w:w="473" w:type="dxa"/>
            <w:vAlign w:val="center"/>
          </w:tcPr>
          <w:p w14:paraId="55DDCC9C" w14:textId="77777777" w:rsidR="005E55D5" w:rsidRPr="00C66F94" w:rsidRDefault="005E55D5" w:rsidP="005E55D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1413" w:type="dxa"/>
            <w:vAlign w:val="center"/>
          </w:tcPr>
          <w:p w14:paraId="38FF72C2" w14:textId="77777777" w:rsidR="005E55D5" w:rsidRPr="00C66F94" w:rsidRDefault="005E55D5" w:rsidP="005E55D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30211300</w:t>
            </w: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t>/503</w:t>
            </w:r>
          </w:p>
        </w:tc>
        <w:tc>
          <w:tcPr>
            <w:tcW w:w="928" w:type="dxa"/>
            <w:vAlign w:val="center"/>
          </w:tcPr>
          <w:p w14:paraId="3AE26082" w14:textId="77777777" w:rsidR="005E55D5" w:rsidRPr="00C66F94" w:rsidRDefault="005E55D5" w:rsidP="005E55D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Համակարգչայ</w:t>
            </w: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ին սարքավորումներ և պարագաներ 2</w:t>
            </w:r>
          </w:p>
        </w:tc>
        <w:tc>
          <w:tcPr>
            <w:tcW w:w="1231" w:type="dxa"/>
            <w:vAlign w:val="center"/>
          </w:tcPr>
          <w:p w14:paraId="199D2183" w14:textId="77777777" w:rsidR="005E55D5" w:rsidRPr="00C66F94" w:rsidRDefault="005E55D5" w:rsidP="005E55D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2912" w:type="dxa"/>
            <w:vAlign w:val="center"/>
          </w:tcPr>
          <w:p w14:paraId="3CDD533B" w14:textId="77777777" w:rsidR="005E55D5" w:rsidRPr="005E55D5" w:rsidRDefault="005E55D5" w:rsidP="005E55D5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Տեխնիկական բնութագրերը ներկայացվում են ստորև, </w:t>
            </w:r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Հավելված 1-ով: Միաժամանակ, մատակարարը պարտավոր է ապահովել.</w:t>
            </w:r>
          </w:p>
          <w:p w14:paraId="11CECED6" w14:textId="77777777" w:rsidR="005E55D5" w:rsidRPr="005E55D5" w:rsidRDefault="005E55D5" w:rsidP="005E55D5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•</w:t>
            </w:r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ab/>
              <w:t>Տեղերում համակարգիչներում նախապես տղադրված օպերացիոն համակարգի ստուգում և անհրաժեշտության դեպքում կարգաբերում:</w:t>
            </w:r>
          </w:p>
          <w:p w14:paraId="45E19766" w14:textId="77777777" w:rsidR="005E55D5" w:rsidRPr="005E55D5" w:rsidRDefault="005E55D5" w:rsidP="005E55D5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•</w:t>
            </w:r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ab/>
              <w:t xml:space="preserve">Դասասենյակների համար նախատեսված պրոյեկտորի պատի/առաստաղի ամրացման հավաքածուի և </w:t>
            </w:r>
            <w:r w:rsidRPr="005E55D5">
              <w:rPr>
                <w:rFonts w:ascii="GHEA Grapalat" w:hAnsi="GHEA Grapalat"/>
                <w:color w:val="7030A0"/>
                <w:sz w:val="18"/>
                <w:szCs w:val="18"/>
              </w:rPr>
              <w:t xml:space="preserve">պրոյեկտորի էկրանի </w:t>
            </w:r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տեղադրում և համապատասխան պրոյեկտորի կարգաբերում:</w:t>
            </w:r>
          </w:p>
          <w:p w14:paraId="192A66A1" w14:textId="7A79EB9C" w:rsidR="005E55D5" w:rsidRPr="00C66F94" w:rsidRDefault="005E55D5" w:rsidP="005E55D5">
            <w:pPr>
              <w:tabs>
                <w:tab w:val="left" w:pos="135"/>
              </w:tabs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•</w:t>
            </w:r>
            <w:r w:rsidRPr="005E55D5">
              <w:rPr>
                <w:rFonts w:ascii="GHEA Grapalat" w:hAnsi="GHEA Grapalat"/>
                <w:color w:val="000000" w:themeColor="text1"/>
                <w:sz w:val="18"/>
                <w:szCs w:val="18"/>
              </w:rPr>
              <w:tab/>
              <w:t>Ապափաթեթավորում, արտաքին վնասվածքների ստուգում:»</w:t>
            </w:r>
          </w:p>
        </w:tc>
        <w:tc>
          <w:tcPr>
            <w:tcW w:w="850" w:type="dxa"/>
            <w:vAlign w:val="center"/>
          </w:tcPr>
          <w:p w14:paraId="0AAFEACF" w14:textId="77777777" w:rsidR="005E55D5" w:rsidRPr="00C66F94" w:rsidRDefault="005E55D5" w:rsidP="005E55D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լրակազմ</w:t>
            </w:r>
          </w:p>
        </w:tc>
        <w:tc>
          <w:tcPr>
            <w:tcW w:w="709" w:type="dxa"/>
            <w:textDirection w:val="btLr"/>
            <w:vAlign w:val="center"/>
          </w:tcPr>
          <w:p w14:paraId="19CFC325" w14:textId="61C7FA5B" w:rsidR="005E55D5" w:rsidRPr="00C66F94" w:rsidRDefault="005E55D5" w:rsidP="005E55D5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extDirection w:val="btLr"/>
            <w:vAlign w:val="center"/>
          </w:tcPr>
          <w:p w14:paraId="527E21E8" w14:textId="706B5C7C" w:rsidR="005E55D5" w:rsidRPr="00C66F94" w:rsidRDefault="005E55D5" w:rsidP="005E55D5">
            <w:pPr>
              <w:spacing w:after="0" w:line="240" w:lineRule="auto"/>
              <w:jc w:val="center"/>
              <w:rPr>
                <w:rFonts w:ascii="GHEA Grapalat" w:eastAsia="Times New Roman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14:paraId="4BE7955A" w14:textId="77777777" w:rsidR="005E55D5" w:rsidRPr="00C66F94" w:rsidRDefault="005E55D5" w:rsidP="005E55D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14:paraId="0E596FE5" w14:textId="77777777" w:rsidR="005E55D5" w:rsidRPr="00C66F94" w:rsidRDefault="005E55D5" w:rsidP="005E55D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Ներկայացվում է </w:t>
            </w: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ստորև, Հավելված 2-ով</w:t>
            </w:r>
          </w:p>
        </w:tc>
        <w:tc>
          <w:tcPr>
            <w:tcW w:w="794" w:type="dxa"/>
            <w:vAlign w:val="center"/>
          </w:tcPr>
          <w:p w14:paraId="182661A3" w14:textId="77777777" w:rsidR="005E55D5" w:rsidRPr="00C66F94" w:rsidRDefault="005E55D5" w:rsidP="005E55D5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1</w:t>
            </w:r>
          </w:p>
        </w:tc>
        <w:tc>
          <w:tcPr>
            <w:tcW w:w="2303" w:type="dxa"/>
            <w:vAlign w:val="center"/>
          </w:tcPr>
          <w:p w14:paraId="137C5B98" w14:textId="77777777" w:rsidR="005E55D5" w:rsidRPr="00C66F94" w:rsidRDefault="005E55D5" w:rsidP="005E55D5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 xml:space="preserve">Պայմանագիրը կնքվելու է «Գնումների մասին» </w:t>
            </w: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lastRenderedPageBreak/>
              <w:t>ՀՀ օրենքի 15-րդ հոդվածի 6-րդ մասի 2)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ուժի մեջ մտնելուց հետո, սահմանելով, որ մատակարարումն իրականացվելու է մինչև 30.09.2025թ-ն ներառյալ, պահպանելով ՀՀ կառավարության 04/05/17թ. N 526-Ն որոշմամբ հաստատված «Գնումների գործընթացի կազմակերպման կարգի» 21-րդ կետի 1-ին ենթակետի «ը» պարբերությամբ սահմանված պահանջները</w:t>
            </w:r>
          </w:p>
        </w:tc>
      </w:tr>
      <w:tr w:rsidR="00C66F94" w:rsidRPr="00C66F94" w14:paraId="7F9774DE" w14:textId="77777777" w:rsidTr="006B07A0">
        <w:trPr>
          <w:trHeight w:val="60"/>
          <w:jc w:val="center"/>
        </w:trPr>
        <w:tc>
          <w:tcPr>
            <w:tcW w:w="7807" w:type="dxa"/>
            <w:gridSpan w:val="6"/>
            <w:vAlign w:val="center"/>
          </w:tcPr>
          <w:p w14:paraId="400134E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en-US"/>
              </w:rPr>
              <w:lastRenderedPageBreak/>
              <w:t>Ընդամենը՝</w:t>
            </w:r>
          </w:p>
        </w:tc>
        <w:tc>
          <w:tcPr>
            <w:tcW w:w="6641" w:type="dxa"/>
            <w:gridSpan w:val="6"/>
            <w:vAlign w:val="center"/>
          </w:tcPr>
          <w:p w14:paraId="09579262" w14:textId="4FDC51E5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</w:pPr>
          </w:p>
        </w:tc>
      </w:tr>
    </w:tbl>
    <w:bookmarkEnd w:id="2"/>
    <w:p w14:paraId="20A73AEF" w14:textId="77777777" w:rsidR="00554FD3" w:rsidRPr="00C66F94" w:rsidRDefault="00554FD3" w:rsidP="00554FD3">
      <w:pPr>
        <w:spacing w:after="0" w:line="240" w:lineRule="auto"/>
        <w:ind w:left="-360" w:right="-270"/>
        <w:jc w:val="both"/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</w:pPr>
      <w:r w:rsidRPr="00C66F94"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  <w:t>* Սույն գնման ընթացակարգն իրականացվում է «Գնումների մասին» ՀՀ օրենքի 15-րդ հոդվածի 6-րդ մասի 2) ենթակետով սահմանված պահանջների համաձայն` հաշվարկն իրականացնելով ֆինանսական միջոցներ նախատեսվելու դեպքում կողմերի միջև կնքվող համաձայնագրի ուժի մեջ մտնելու օրվանից:</w:t>
      </w:r>
    </w:p>
    <w:p w14:paraId="4A8CA7C2" w14:textId="77777777" w:rsidR="00554FD3" w:rsidRPr="00C66F94" w:rsidRDefault="00554FD3" w:rsidP="00554FD3">
      <w:pPr>
        <w:spacing w:after="0" w:line="240" w:lineRule="auto"/>
        <w:ind w:left="-360" w:right="-270"/>
        <w:jc w:val="both"/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</w:pPr>
      <w:r w:rsidRPr="00C66F94"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  <w:t>** Եթե ընտրված մասնակցի հայտով ներկայացվել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</w:t>
      </w:r>
    </w:p>
    <w:p w14:paraId="110C9B84" w14:textId="77777777" w:rsidR="00554FD3" w:rsidRPr="00C66F94" w:rsidRDefault="00554FD3" w:rsidP="00554FD3">
      <w:pPr>
        <w:spacing w:after="0" w:line="240" w:lineRule="auto"/>
        <w:ind w:left="-360" w:right="-270"/>
        <w:jc w:val="both"/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</w:pPr>
      <w:r w:rsidRPr="00C66F94"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  <w:t>*** «Գնումների մասին» ՀՀ օրենքի 13-րդ հոդվածի 5-րդ կետի պահանջների համաձայն ցանկացած հղման դեպքում կիրառելի են «կամ համարժեք» բառերը:</w:t>
      </w:r>
    </w:p>
    <w:p w14:paraId="2BB6C8DB" w14:textId="77777777" w:rsidR="00554FD3" w:rsidRPr="00C66F94" w:rsidRDefault="00554FD3" w:rsidP="00554FD3">
      <w:pPr>
        <w:spacing w:after="0" w:line="240" w:lineRule="auto"/>
        <w:ind w:left="-360" w:right="-270"/>
        <w:jc w:val="both"/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</w:pPr>
      <w:r w:rsidRPr="00C66F94"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  <w:t>**** Մատակարարը պետք է ապրանքը տեղափոխի ՀՀ-ում իր կամ իր կողմից վարձակալած տարածք, որտեղ ապրանքները ընտրանքային կարգով պետք է ենթարկվեն ստուգման համապատասխանությանը պայմանագրին (յուրաքանչյուր ապրանքատեսակից ընտրանքային կարգով թվով 5 նմուշի համապատասխանության ստուգում պայմանագրով նախատեսված տեխնիկական բնութագրին), որի հաստատումից հետո նոր պետք է առաքվեն Հավելված 2-ի ցանկում նշված հասցեներով: Մատակարարման վերջնաժամկետն է 30.09.2025թ-</w:t>
      </w:r>
      <w:r w:rsidRPr="00C66F94">
        <w:rPr>
          <w:rFonts w:ascii="GHEA Grapalat" w:eastAsia="Calibri" w:hAnsi="GHEA Grapalat" w:cs="Times New Roman"/>
          <w:color w:val="000000" w:themeColor="text1"/>
          <w:sz w:val="16"/>
          <w:szCs w:val="18"/>
          <w:lang w:val="ru-RU"/>
        </w:rPr>
        <w:t>ն</w:t>
      </w:r>
      <w:r w:rsidRPr="00C66F94"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  <w:t xml:space="preserve"> ներառյալ, որն իր մեջ ներառում է լիցենզավորված ծրագրերի տեղադրումն ու կարգաբերումը:</w:t>
      </w:r>
    </w:p>
    <w:p w14:paraId="1E44525A" w14:textId="77777777" w:rsidR="00554FD3" w:rsidRPr="00C66F94" w:rsidRDefault="00554FD3" w:rsidP="00554FD3">
      <w:pPr>
        <w:spacing w:after="0" w:line="240" w:lineRule="auto"/>
        <w:ind w:left="-360" w:right="-270"/>
        <w:jc w:val="both"/>
        <w:rPr>
          <w:rFonts w:ascii="GHEA Grapalat" w:eastAsia="Calibri" w:hAnsi="GHEA Grapalat" w:cs="Times New Roman"/>
          <w:color w:val="000000" w:themeColor="text1"/>
          <w:sz w:val="16"/>
          <w:szCs w:val="18"/>
          <w:lang w:val="pt-BR"/>
        </w:rPr>
      </w:pPr>
      <w:r w:rsidRPr="00C66F94">
        <w:rPr>
          <w:rFonts w:ascii="GHEA Grapalat" w:eastAsia="Calibri" w:hAnsi="GHEA Grapalat" w:cs="Times New Roman"/>
          <w:b/>
          <w:bCs/>
          <w:color w:val="000000" w:themeColor="text1"/>
          <w:sz w:val="16"/>
          <w:szCs w:val="16"/>
          <w:lang w:val="pt-BR"/>
        </w:rPr>
        <w:t>Ապրանքի տեղափոխումը</w:t>
      </w:r>
      <w:r w:rsidRPr="00C66F94">
        <w:rPr>
          <w:rFonts w:ascii="GHEA Grapalat" w:eastAsia="Calibri" w:hAnsi="GHEA Grapalat" w:cs="Times New Roman"/>
          <w:b/>
          <w:bCs/>
          <w:color w:val="000000" w:themeColor="text1"/>
          <w:sz w:val="16"/>
          <w:szCs w:val="16"/>
          <w:lang w:val="hy-AM"/>
        </w:rPr>
        <w:t xml:space="preserve">, </w:t>
      </w:r>
      <w:r w:rsidRPr="00C66F94">
        <w:rPr>
          <w:rFonts w:ascii="GHEA Grapalat" w:eastAsia="Calibri" w:hAnsi="GHEA Grapalat" w:cs="Times New Roman"/>
          <w:b/>
          <w:bCs/>
          <w:color w:val="000000" w:themeColor="text1"/>
          <w:sz w:val="16"/>
          <w:szCs w:val="16"/>
          <w:lang w:val="pt-BR"/>
        </w:rPr>
        <w:t>բեռնաթափումը, տեղադրումը և փորձարկումը կատարում է մատակարարը:</w:t>
      </w:r>
    </w:p>
    <w:p w14:paraId="1F048D9B" w14:textId="77777777" w:rsidR="00E52314" w:rsidRPr="00C66F94" w:rsidRDefault="00E52314" w:rsidP="00E52314">
      <w:pPr>
        <w:spacing w:after="0"/>
        <w:ind w:left="-360" w:right="-270" w:hanging="5760"/>
        <w:rPr>
          <w:rFonts w:ascii="GHEA Grapalat" w:hAnsi="GHEA Grapalat" w:cs="Sylfaen"/>
          <w:b/>
          <w:color w:val="000000" w:themeColor="text1"/>
          <w:sz w:val="24"/>
          <w:lang w:val="pt-BR"/>
        </w:rPr>
      </w:pPr>
    </w:p>
    <w:p w14:paraId="26122B6D" w14:textId="6F4878F5" w:rsidR="00E52314" w:rsidRPr="00C66F94" w:rsidRDefault="00E52314" w:rsidP="00E52314">
      <w:pPr>
        <w:spacing w:after="0"/>
        <w:ind w:left="-360" w:right="-270" w:hanging="5760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sectPr w:rsidR="00E52314" w:rsidRPr="00C66F94" w:rsidSect="00554FD3">
          <w:pgSz w:w="15840" w:h="12240" w:orient="landscape"/>
          <w:pgMar w:top="284" w:right="990" w:bottom="270" w:left="990" w:header="720" w:footer="720" w:gutter="0"/>
          <w:cols w:space="720"/>
          <w:docGrid w:linePitch="360"/>
        </w:sectPr>
      </w:pPr>
      <w:r w:rsidRPr="00C66F94">
        <w:rPr>
          <w:rFonts w:ascii="GHEA Grapalat" w:hAnsi="GHEA Grapalat" w:cs="Sylfaen"/>
          <w:b/>
          <w:color w:val="000000" w:themeColor="text1"/>
          <w:sz w:val="24"/>
          <w:lang w:val="pt-BR"/>
        </w:rPr>
        <w:t xml:space="preserve">Գնման հայտը նախագծած ներկայացուցիչ, </w:t>
      </w:r>
    </w:p>
    <w:p w14:paraId="6A6E49A3" w14:textId="77777777" w:rsidR="00554FD3" w:rsidRPr="00C66F94" w:rsidRDefault="00554FD3" w:rsidP="00554FD3">
      <w:pPr>
        <w:spacing w:after="0"/>
        <w:ind w:left="5760" w:right="-36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C66F9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ՀԱՎԵԼՎԱԾ 1</w:t>
      </w:r>
    </w:p>
    <w:p w14:paraId="240BDBA4" w14:textId="77777777" w:rsidR="00554FD3" w:rsidRPr="00C66F94" w:rsidRDefault="00554FD3" w:rsidP="00554FD3">
      <w:pPr>
        <w:spacing w:after="0"/>
        <w:ind w:left="5760" w:right="-36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C66F9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75F5EBDB" w14:textId="77777777" w:rsidR="00554FD3" w:rsidRPr="00C66F94" w:rsidRDefault="00554FD3" w:rsidP="00554FD3">
      <w:pPr>
        <w:spacing w:after="0"/>
        <w:ind w:left="5760" w:right="-36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C66F9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</w:p>
    <w:p w14:paraId="7666231F" w14:textId="77777777" w:rsidR="00554FD3" w:rsidRPr="00C66F94" w:rsidRDefault="00554FD3" w:rsidP="00002AEA">
      <w:pPr>
        <w:ind w:left="-450" w:right="-450"/>
        <w:jc w:val="center"/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hy-AM"/>
        </w:rPr>
      </w:pPr>
      <w:r w:rsidRPr="00C66F94"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  <w:t>ՏԵԽՆԻԿԱԿԱՆ ԲՆՈՒԹԱԳԻՐ</w:t>
      </w:r>
      <w:r w:rsidRPr="00C66F94"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hy-AM"/>
        </w:rPr>
        <w:t>*</w:t>
      </w:r>
    </w:p>
    <w:p w14:paraId="475E5220" w14:textId="77777777" w:rsidR="00554FD3" w:rsidRPr="00C66F94" w:rsidRDefault="00554FD3" w:rsidP="00002AEA">
      <w:pPr>
        <w:spacing w:after="0"/>
        <w:ind w:left="-450" w:right="-450"/>
        <w:jc w:val="center"/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</w:pPr>
      <w:r w:rsidRPr="00C66F94"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hy-AM"/>
        </w:rPr>
        <w:t xml:space="preserve"> Չափաբաժին 1</w:t>
      </w: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1985"/>
        <w:gridCol w:w="6237"/>
        <w:gridCol w:w="1418"/>
        <w:gridCol w:w="2977"/>
        <w:gridCol w:w="1328"/>
      </w:tblGrid>
      <w:tr w:rsidR="00C66F94" w:rsidRPr="00C66F94" w14:paraId="225804F0" w14:textId="77777777" w:rsidTr="006B07A0">
        <w:trPr>
          <w:trHeight w:val="997"/>
          <w:jc w:val="center"/>
        </w:trPr>
        <w:tc>
          <w:tcPr>
            <w:tcW w:w="651" w:type="dxa"/>
            <w:vMerge w:val="restart"/>
            <w:shd w:val="clear" w:color="auto" w:fill="E2EFD9" w:themeFill="accent6" w:themeFillTint="33"/>
            <w:vAlign w:val="center"/>
            <w:hideMark/>
          </w:tcPr>
          <w:p w14:paraId="088164D4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85" w:type="dxa"/>
            <w:vMerge w:val="restart"/>
            <w:shd w:val="clear" w:color="auto" w:fill="E2EFD9" w:themeFill="accent6" w:themeFillTint="33"/>
            <w:vAlign w:val="center"/>
            <w:hideMark/>
          </w:tcPr>
          <w:p w14:paraId="6705CC44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</w:p>
        </w:tc>
        <w:tc>
          <w:tcPr>
            <w:tcW w:w="6237" w:type="dxa"/>
            <w:vMerge w:val="restart"/>
            <w:shd w:val="clear" w:color="auto" w:fill="E2EFD9" w:themeFill="accent6" w:themeFillTint="33"/>
            <w:vAlign w:val="center"/>
            <w:hideMark/>
          </w:tcPr>
          <w:p w14:paraId="647A2FD5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Տեխնիկական բնութագրեր և չափանիշներ</w:t>
            </w:r>
          </w:p>
        </w:tc>
        <w:tc>
          <w:tcPr>
            <w:tcW w:w="1418" w:type="dxa"/>
            <w:vMerge w:val="restart"/>
            <w:shd w:val="clear" w:color="auto" w:fill="E2EFD9" w:themeFill="accent6" w:themeFillTint="33"/>
            <w:vAlign w:val="center"/>
            <w:hideMark/>
          </w:tcPr>
          <w:p w14:paraId="3E89E42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Չափի միավորը</w:t>
            </w:r>
            <w:r w:rsidRPr="00C66F9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E2EFD9"/>
            <w:vAlign w:val="center"/>
          </w:tcPr>
          <w:p w14:paraId="4B01B974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18"/>
                <w:szCs w:val="18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  <w:t>Ք</w:t>
            </w:r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ննական կենտրոն և «ԱԲ սերունդ» դպրոցական ծրագրի շահառու հանդիսացող ուսումնական հաստատություններ</w:t>
            </w:r>
          </w:p>
        </w:tc>
        <w:tc>
          <w:tcPr>
            <w:tcW w:w="1328" w:type="dxa"/>
            <w:vMerge w:val="restart"/>
            <w:shd w:val="clear" w:color="auto" w:fill="A8D08D" w:themeFill="accent6" w:themeFillTint="99"/>
            <w:noWrap/>
            <w:vAlign w:val="center"/>
            <w:hideMark/>
          </w:tcPr>
          <w:p w14:paraId="1C346D7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Ընդհանուր քանակ</w:t>
            </w:r>
          </w:p>
        </w:tc>
      </w:tr>
      <w:tr w:rsidR="00C66F94" w:rsidRPr="00C66F94" w14:paraId="1D8E69C9" w14:textId="77777777" w:rsidTr="006B07A0">
        <w:trPr>
          <w:trHeight w:val="70"/>
          <w:jc w:val="center"/>
        </w:trPr>
        <w:tc>
          <w:tcPr>
            <w:tcW w:w="651" w:type="dxa"/>
            <w:vMerge/>
            <w:shd w:val="clear" w:color="auto" w:fill="E2EFD9" w:themeFill="accent6" w:themeFillTint="33"/>
            <w:vAlign w:val="center"/>
          </w:tcPr>
          <w:p w14:paraId="25C22017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2EFD9" w:themeFill="accent6" w:themeFillTint="33"/>
            <w:vAlign w:val="center"/>
          </w:tcPr>
          <w:p w14:paraId="2355CEF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237" w:type="dxa"/>
            <w:vMerge/>
            <w:shd w:val="clear" w:color="auto" w:fill="E2EFD9" w:themeFill="accent6" w:themeFillTint="33"/>
            <w:vAlign w:val="center"/>
          </w:tcPr>
          <w:p w14:paraId="2DF1FE4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418" w:type="dxa"/>
            <w:vMerge/>
            <w:shd w:val="clear" w:color="auto" w:fill="E2EFD9" w:themeFill="accent6" w:themeFillTint="33"/>
            <w:vAlign w:val="center"/>
          </w:tcPr>
          <w:p w14:paraId="37B498C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E2EFD9"/>
            <w:vAlign w:val="center"/>
          </w:tcPr>
          <w:p w14:paraId="2655B980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  <w:t>24</w:t>
            </w:r>
          </w:p>
        </w:tc>
        <w:tc>
          <w:tcPr>
            <w:tcW w:w="1328" w:type="dxa"/>
            <w:vMerge/>
            <w:shd w:val="clear" w:color="auto" w:fill="A8D08D" w:themeFill="accent6" w:themeFillTint="99"/>
            <w:noWrap/>
            <w:vAlign w:val="center"/>
          </w:tcPr>
          <w:p w14:paraId="41BA279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C66F94" w:rsidRPr="00C66F94" w14:paraId="7176E2C0" w14:textId="77777777" w:rsidTr="006B07A0">
        <w:trPr>
          <w:trHeight w:val="1905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7B7CFCE3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bookmarkStart w:id="3" w:name="_Hlk175563835"/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04FE8B80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Համակարգիչ 1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3A6ADE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Համակարգիչ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Ամբողջը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Մեկում</w:t>
            </w:r>
          </w:p>
          <w:p w14:paraId="4022976C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Օպերացիոն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. Windows11,</w:t>
            </w:r>
          </w:p>
          <w:p w14:paraId="0A17DCBC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պրոցեսոր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Intel Core ultra 7,</w:t>
            </w:r>
          </w:p>
          <w:p w14:paraId="507BCB3F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16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ԳԲ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հիշողություն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Gigabit (10/100/1000) LAN</w:t>
            </w:r>
          </w:p>
          <w:p w14:paraId="38311D82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WLAN: 802.11ax/ac/a/b/g/n,</w:t>
            </w:r>
          </w:p>
          <w:p w14:paraId="4F45D419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SSD 512 GB NVMe,</w:t>
            </w:r>
          </w:p>
          <w:p w14:paraId="44E6B50C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Սնուցման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աղբյուր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120V-240V/ 50-60Hz, Max 100W, schuko plug,</w:t>
            </w:r>
          </w:p>
          <w:p w14:paraId="61BC71C3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Էկրանն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23.8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դյույմ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անկյունագծով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լայնէկրան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LCD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հակափայլ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WLED backlit Full-HD (1920 x 1080),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Ինտեգրված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HD Graphics, USB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ստեղնաշար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USB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օպտիկական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մկնիկ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15652EF8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Audio codec,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ներկառուցված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բարձրախոսներ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միկրոֆոն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65C78D80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FHD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տեսախցիկ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338C4430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ներառված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բոլոր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անհրաժեշտ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մալուխներ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2720B35D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HDMI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ելք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USB3.0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1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USB Type-C;</w:t>
            </w:r>
          </w:p>
          <w:p w14:paraId="2C8DCD07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համակարգիչը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ստեղնաշարը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մկնիկը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պետք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լինեն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նույն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արտադրողից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:</w:t>
            </w:r>
          </w:p>
          <w:p w14:paraId="56FF6201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3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</w:p>
          <w:p w14:paraId="1E5F9FC0" w14:textId="77777777" w:rsidR="00554FD3" w:rsidRPr="00C66F94" w:rsidRDefault="00554FD3" w:rsidP="006B07A0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Արտադրողից/Դիստրիբյուտորից</w:t>
            </w:r>
          </w:p>
          <w:p w14:paraId="558044FE" w14:textId="77777777" w:rsidR="00554FD3" w:rsidRPr="00C66F94" w:rsidRDefault="00554FD3" w:rsidP="006B07A0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երաշխիքային նամակ (MAF-</w:t>
            </w:r>
          </w:p>
          <w:p w14:paraId="34E39F9D" w14:textId="77777777" w:rsidR="00554FD3" w:rsidRPr="00C66F94" w:rsidRDefault="00554FD3" w:rsidP="006B07A0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DAF) - Պահանջվում է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6F0D9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</w:t>
            </w:r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տ</w:t>
            </w:r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977" w:type="dxa"/>
            <w:vAlign w:val="center"/>
          </w:tcPr>
          <w:p w14:paraId="0E6A607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25</w:t>
            </w:r>
          </w:p>
        </w:tc>
        <w:tc>
          <w:tcPr>
            <w:tcW w:w="1328" w:type="dxa"/>
            <w:shd w:val="clear" w:color="auto" w:fill="C5E0B3" w:themeFill="accent6" w:themeFillTint="66"/>
            <w:noWrap/>
            <w:vAlign w:val="center"/>
          </w:tcPr>
          <w:p w14:paraId="22033E3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600</w:t>
            </w:r>
          </w:p>
        </w:tc>
      </w:tr>
      <w:tr w:rsidR="00C66F94" w:rsidRPr="00C66F94" w14:paraId="136E6296" w14:textId="77777777" w:rsidTr="006B07A0">
        <w:trPr>
          <w:trHeight w:val="431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78E5DBF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25350C5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Համակարգիչ 2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265B0F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 xml:space="preserve">Դեսկթոփ 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(Desktop) </w:t>
            </w:r>
          </w:p>
          <w:p w14:paraId="7D805445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Օպերացիոն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. Windows11,</w:t>
            </w:r>
          </w:p>
          <w:p w14:paraId="3F2DC4CA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պրոցեսոր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Intel Core 7</w:t>
            </w:r>
          </w:p>
          <w:p w14:paraId="59E35E9C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32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ԳԲ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հիշողություն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Gigabit (10/100/1000) LAN</w:t>
            </w:r>
          </w:p>
          <w:p w14:paraId="02B16FBA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WLAN: 802.11ax/ac/a/b/g/n,</w:t>
            </w:r>
          </w:p>
          <w:p w14:paraId="6C17D902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SSD 1 TB NVMe,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Գրաֆիկական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քարտ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- NVIDIA GeForce RTX 4060,</w:t>
            </w:r>
          </w:p>
          <w:p w14:paraId="69ED0289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Սնուցման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աղբյուր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220V-240V/ 50-60Hz, schuko plug, HDMI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ելք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USB3.0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1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USB Type-C, Jack-audio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բնիկ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USB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ստեղնաշար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USB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օպտիկական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մկնիկ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44872666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Մոնիտոր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-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Էկրանն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23.8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դյույմ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անկյունագծով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լայնէկրան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LCD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հակափայլ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WLED backlit Full-HD (1920 x 1080),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ներկառուցված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բարձրախոսներ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միկրոֆոն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0FD8EEB9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FHD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տեսախցիկ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104AF69E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ներառված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բոլոր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անհրաժեշտ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մալուխներ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26E3C2D9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համակարգիչը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մոնիտորը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ստեղնաշարը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մկնիկը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պետք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լինեն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նույն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արտադրողից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:</w:t>
            </w:r>
          </w:p>
          <w:p w14:paraId="0AB6C232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3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</w:p>
          <w:p w14:paraId="2044B6F5" w14:textId="77777777" w:rsidR="00554FD3" w:rsidRPr="00C66F94" w:rsidRDefault="00554FD3" w:rsidP="006B07A0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Արտադրողից/Դիստրիբյուտորից</w:t>
            </w:r>
          </w:p>
          <w:p w14:paraId="072B90BA" w14:textId="77777777" w:rsidR="00554FD3" w:rsidRPr="00C66F94" w:rsidRDefault="00554FD3" w:rsidP="006B07A0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երաշխիքային նամակ (MAF-</w:t>
            </w:r>
          </w:p>
          <w:p w14:paraId="2D5BDA22" w14:textId="77777777" w:rsidR="00554FD3" w:rsidRPr="00C66F94" w:rsidRDefault="00554FD3" w:rsidP="006B07A0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DAF) - Պահանջվում է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7CC046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2977" w:type="dxa"/>
            <w:vAlign w:val="center"/>
          </w:tcPr>
          <w:p w14:paraId="28D2744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328" w:type="dxa"/>
            <w:shd w:val="clear" w:color="auto" w:fill="C5E0B3" w:themeFill="accent6" w:themeFillTint="66"/>
            <w:noWrap/>
            <w:vAlign w:val="center"/>
          </w:tcPr>
          <w:p w14:paraId="2CC4C2B5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24</w:t>
            </w:r>
          </w:p>
        </w:tc>
      </w:tr>
      <w:tr w:rsidR="00C66F94" w:rsidRPr="00C66F94" w14:paraId="4045D9E7" w14:textId="77777777" w:rsidTr="006B07A0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0CC8DD40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10DCA20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Պրոյեկտոր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411F8A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Պրոյեկտոր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/ Projector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ab/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Տեխնոլոգիա՝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led laser</w:t>
            </w:r>
          </w:p>
          <w:p w14:paraId="0C63DD08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Հեռավորության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դասակարգում՝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Short Throw</w:t>
            </w:r>
          </w:p>
          <w:p w14:paraId="6E2344F5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Aspect Ratio.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Հիմնական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16</w:t>
            </w:r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։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9, 4:3, 16:10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հնարավոր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5A196F07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Full HD 1080p (1920×1080)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հիմնական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1CC53B7C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. 4000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լյումեն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5587B2A7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Լամպի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կյանքը՝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. 20000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ժ</w:t>
            </w:r>
          </w:p>
          <w:p w14:paraId="51DD89C2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Ստանդարտ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), 30000h (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Էկոնոմ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),</w:t>
            </w:r>
          </w:p>
          <w:p w14:paraId="3AFAB031" w14:textId="63F26756" w:rsidR="005E55D5" w:rsidRPr="00C66F94" w:rsidRDefault="00554FD3" w:rsidP="005E55D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HDMI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մուտք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</w:p>
          <w:p w14:paraId="3E46240A" w14:textId="65734766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USB 2.0, </w:t>
            </w:r>
          </w:p>
          <w:p w14:paraId="23E15E1D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Ներառված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հոսանքի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լար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17E44725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հեռակառավարման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վահանակ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</w:p>
          <w:p w14:paraId="2B8A0A4B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մարտկոցներ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ինտեգրված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բարձրախոս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69B9AD65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HDMI 2.1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10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133DE6D8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220V-240V/50-60Hz (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սնուցման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լարը</w:t>
            </w:r>
          </w:p>
          <w:p w14:paraId="48CD9634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schuko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վարդակից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),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Ներառյալ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պրոյեկտորի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պատին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ամրացման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հավաքածու</w:t>
            </w:r>
          </w:p>
          <w:p w14:paraId="12082967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3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</w:p>
          <w:p w14:paraId="5E290618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Արտադրողից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Դիստրիբյուտորից</w:t>
            </w:r>
          </w:p>
          <w:p w14:paraId="66DBB0F7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երաշխիքային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նամակ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(MAF-</w:t>
            </w:r>
          </w:p>
          <w:p w14:paraId="1520E34D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DAF) -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Պահանջվում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BCC635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2977" w:type="dxa"/>
            <w:vAlign w:val="center"/>
          </w:tcPr>
          <w:p w14:paraId="4A0CB2C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328" w:type="dxa"/>
            <w:shd w:val="clear" w:color="auto" w:fill="C5E0B3" w:themeFill="accent6" w:themeFillTint="66"/>
            <w:noWrap/>
            <w:vAlign w:val="center"/>
          </w:tcPr>
          <w:p w14:paraId="64342A41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24</w:t>
            </w:r>
          </w:p>
        </w:tc>
      </w:tr>
      <w:tr w:rsidR="00C66F94" w:rsidRPr="00C66F94" w14:paraId="49185EDE" w14:textId="77777777" w:rsidTr="006B07A0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52C5480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569684B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Պրոյեկտորի էկրան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D2FC15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Էկրանի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նվազագույնը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120"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անկյունագիծ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241D8EC4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Չափերի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հարաբերությունը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16:10</w:t>
            </w:r>
          </w:p>
          <w:p w14:paraId="1CFAC694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Տեսակը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`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պատից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ամրացվող</w:t>
            </w:r>
          </w:p>
          <w:p w14:paraId="5BA0D948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Manual Pull-Down (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ձեռքով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իջեցվող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</w:p>
          <w:p w14:paraId="44BC7DDE" w14:textId="77777777" w:rsidR="00554FD3" w:rsidRPr="00C66F94" w:rsidRDefault="00554FD3" w:rsidP="006B07A0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lastRenderedPageBreak/>
              <w:t>Երաշխիք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1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E3577E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հատ</w:t>
            </w:r>
          </w:p>
        </w:tc>
        <w:tc>
          <w:tcPr>
            <w:tcW w:w="2977" w:type="dxa"/>
            <w:vAlign w:val="center"/>
          </w:tcPr>
          <w:p w14:paraId="3445B2F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328" w:type="dxa"/>
            <w:shd w:val="clear" w:color="auto" w:fill="C5E0B3" w:themeFill="accent6" w:themeFillTint="66"/>
            <w:noWrap/>
            <w:vAlign w:val="center"/>
          </w:tcPr>
          <w:p w14:paraId="70F02DC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24</w:t>
            </w:r>
          </w:p>
        </w:tc>
      </w:tr>
      <w:tr w:rsidR="00C66F94" w:rsidRPr="00C66F94" w14:paraId="0EB607FA" w14:textId="77777777" w:rsidTr="006B07A0">
        <w:trPr>
          <w:trHeight w:val="6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46FC39F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5549D330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Վեբ տեսախցիկ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37B354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Վեբ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տեսախցիկ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 </w:t>
            </w:r>
          </w:p>
          <w:p w14:paraId="4FE75DA7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USB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միակցում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Կետայնությունը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`4K/30fps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՝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մինչև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4096 x 2160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պիքսել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7A00BC16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Ֆոկուսի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տիպ՝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ավտոֆոկուս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</w:p>
          <w:p w14:paraId="093C91D4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Ներկառուցված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միկրոֆոն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73B332FA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Տեսադաշտի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անկյուն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(dFoV)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՝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90° / 78° / 65°,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համատեղելի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Windows 10, Windows 11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ՕՀ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հետ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USB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տեսախցիկը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Համակարգիչ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3-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միացնելու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համար։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Աշխատում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Zoom, Teams, Google Meet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պլատֆորմների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հետ։</w:t>
            </w:r>
          </w:p>
          <w:p w14:paraId="3CB78D2B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Պատին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տեղադրման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հավաքածու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:</w:t>
            </w:r>
          </w:p>
          <w:p w14:paraId="68AF7745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1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</w:p>
          <w:p w14:paraId="2E7F8B4D" w14:textId="77777777" w:rsidR="00554FD3" w:rsidRPr="00C66F94" w:rsidRDefault="00554FD3" w:rsidP="006B07A0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Արտադրողից/Դիստրիբյուտորից</w:t>
            </w:r>
          </w:p>
          <w:p w14:paraId="6E0FDEC3" w14:textId="77777777" w:rsidR="00554FD3" w:rsidRPr="00C66F94" w:rsidRDefault="00554FD3" w:rsidP="006B07A0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երաշխիքային նամակ (MAF-</w:t>
            </w:r>
          </w:p>
          <w:p w14:paraId="71E1DE37" w14:textId="77777777" w:rsidR="00554FD3" w:rsidRPr="00C66F94" w:rsidRDefault="00554FD3" w:rsidP="006B07A0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DAF) - Պահանջվում է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116DC1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2977" w:type="dxa"/>
            <w:vAlign w:val="center"/>
          </w:tcPr>
          <w:p w14:paraId="65063EC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328" w:type="dxa"/>
            <w:shd w:val="clear" w:color="auto" w:fill="C5E0B3" w:themeFill="accent6" w:themeFillTint="66"/>
            <w:noWrap/>
            <w:vAlign w:val="center"/>
          </w:tcPr>
          <w:p w14:paraId="3BA39C75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24</w:t>
            </w:r>
          </w:p>
        </w:tc>
      </w:tr>
      <w:bookmarkEnd w:id="3"/>
    </w:tbl>
    <w:p w14:paraId="785CC2A1" w14:textId="77777777" w:rsidR="00554FD3" w:rsidRPr="00C66F94" w:rsidRDefault="00554FD3" w:rsidP="00554FD3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vertAlign w:val="superscript"/>
        </w:rPr>
      </w:pPr>
    </w:p>
    <w:p w14:paraId="3AAC22D6" w14:textId="77777777" w:rsidR="00002AEA" w:rsidRPr="00C66F94" w:rsidRDefault="00002AEA" w:rsidP="00554FD3">
      <w:pPr>
        <w:spacing w:after="0"/>
        <w:ind w:left="5760" w:right="-450" w:hanging="5760"/>
        <w:jc w:val="center"/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</w:pPr>
    </w:p>
    <w:p w14:paraId="19A39F44" w14:textId="09AC8662" w:rsidR="00554FD3" w:rsidRPr="00C66F94" w:rsidRDefault="00554FD3" w:rsidP="00002AEA">
      <w:pPr>
        <w:spacing w:after="0"/>
        <w:ind w:left="-450" w:right="-360"/>
        <w:jc w:val="center"/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</w:rPr>
      </w:pPr>
      <w:r w:rsidRPr="00C66F94"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pt-BR"/>
        </w:rPr>
        <w:t>ՏԵԽՆԻԿԱԿԱՆ ԲՆՈՒԹԱԳԻՐ</w:t>
      </w:r>
      <w:r w:rsidRPr="00C66F94"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</w:rPr>
        <w:t>*</w:t>
      </w:r>
    </w:p>
    <w:p w14:paraId="3521A216" w14:textId="77777777" w:rsidR="00554FD3" w:rsidRPr="00C66F94" w:rsidRDefault="00554FD3" w:rsidP="00002AEA">
      <w:pPr>
        <w:spacing w:after="0"/>
        <w:ind w:left="-450" w:right="-360"/>
        <w:jc w:val="center"/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</w:rPr>
      </w:pPr>
      <w:r w:rsidRPr="00C66F94">
        <w:rPr>
          <w:rFonts w:ascii="GHEA Grapalat" w:hAnsi="GHEA Grapalat" w:cs="Sylfaen"/>
          <w:b/>
          <w:color w:val="000000" w:themeColor="text1"/>
          <w:sz w:val="24"/>
          <w:szCs w:val="32"/>
          <w:shd w:val="clear" w:color="auto" w:fill="FFFFFF"/>
          <w:lang w:val="hy-AM"/>
        </w:rPr>
        <w:t>Չափաբաժին 2</w:t>
      </w: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1"/>
        <w:gridCol w:w="1985"/>
        <w:gridCol w:w="6282"/>
        <w:gridCol w:w="1350"/>
        <w:gridCol w:w="2970"/>
        <w:gridCol w:w="1358"/>
      </w:tblGrid>
      <w:tr w:rsidR="00C66F94" w:rsidRPr="00C66F94" w14:paraId="1D202769" w14:textId="77777777" w:rsidTr="006B07A0">
        <w:trPr>
          <w:trHeight w:val="909"/>
          <w:jc w:val="center"/>
        </w:trPr>
        <w:tc>
          <w:tcPr>
            <w:tcW w:w="651" w:type="dxa"/>
            <w:vMerge w:val="restart"/>
            <w:shd w:val="clear" w:color="auto" w:fill="E2EFD9" w:themeFill="accent6" w:themeFillTint="33"/>
            <w:vAlign w:val="center"/>
            <w:hideMark/>
          </w:tcPr>
          <w:p w14:paraId="6653EA2D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985" w:type="dxa"/>
            <w:vMerge w:val="restart"/>
            <w:shd w:val="clear" w:color="auto" w:fill="E2EFD9" w:themeFill="accent6" w:themeFillTint="33"/>
            <w:vAlign w:val="center"/>
            <w:hideMark/>
          </w:tcPr>
          <w:p w14:paraId="3C4BA56D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Անվանում</w:t>
            </w:r>
          </w:p>
        </w:tc>
        <w:tc>
          <w:tcPr>
            <w:tcW w:w="6282" w:type="dxa"/>
            <w:vMerge w:val="restart"/>
            <w:shd w:val="clear" w:color="auto" w:fill="E2EFD9" w:themeFill="accent6" w:themeFillTint="33"/>
            <w:vAlign w:val="center"/>
            <w:hideMark/>
          </w:tcPr>
          <w:p w14:paraId="3D1621B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Տեխնիկական բնութագրեր և չափանիշներ</w:t>
            </w:r>
          </w:p>
        </w:tc>
        <w:tc>
          <w:tcPr>
            <w:tcW w:w="1350" w:type="dxa"/>
            <w:vMerge w:val="restart"/>
            <w:shd w:val="clear" w:color="auto" w:fill="E2EFD9" w:themeFill="accent6" w:themeFillTint="33"/>
            <w:vAlign w:val="center"/>
            <w:hideMark/>
          </w:tcPr>
          <w:p w14:paraId="1518182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Չափի միավորը</w:t>
            </w:r>
            <w:r w:rsidRPr="00C66F94">
              <w:rPr>
                <w:rFonts w:ascii="Calibri" w:eastAsia="Times New Roman" w:hAnsi="Calibri" w:cs="Calibri"/>
                <w:b/>
                <w:bCs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E2EFD9"/>
            <w:vAlign w:val="center"/>
          </w:tcPr>
          <w:p w14:paraId="5863BCF4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18"/>
                <w:szCs w:val="18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  <w:t>Ք</w:t>
            </w:r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ննական կենտրոն հանդիսացող ուսումնական հաստատություններ</w:t>
            </w:r>
          </w:p>
        </w:tc>
        <w:tc>
          <w:tcPr>
            <w:tcW w:w="1358" w:type="dxa"/>
            <w:vMerge w:val="restart"/>
            <w:shd w:val="clear" w:color="auto" w:fill="A8D08D" w:themeFill="accent6" w:themeFillTint="99"/>
            <w:noWrap/>
            <w:vAlign w:val="center"/>
            <w:hideMark/>
          </w:tcPr>
          <w:p w14:paraId="0554B13D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Ընդհանուր քանակ</w:t>
            </w:r>
          </w:p>
        </w:tc>
      </w:tr>
      <w:tr w:rsidR="00C66F94" w:rsidRPr="00C66F94" w14:paraId="7BEA0889" w14:textId="77777777" w:rsidTr="006B07A0">
        <w:trPr>
          <w:trHeight w:val="547"/>
          <w:jc w:val="center"/>
        </w:trPr>
        <w:tc>
          <w:tcPr>
            <w:tcW w:w="651" w:type="dxa"/>
            <w:vMerge/>
            <w:shd w:val="clear" w:color="auto" w:fill="E2EFD9" w:themeFill="accent6" w:themeFillTint="33"/>
            <w:vAlign w:val="center"/>
          </w:tcPr>
          <w:p w14:paraId="7594AE1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5" w:type="dxa"/>
            <w:vMerge/>
            <w:shd w:val="clear" w:color="auto" w:fill="E2EFD9" w:themeFill="accent6" w:themeFillTint="33"/>
            <w:vAlign w:val="center"/>
          </w:tcPr>
          <w:p w14:paraId="63E7F5C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282" w:type="dxa"/>
            <w:vMerge/>
            <w:shd w:val="clear" w:color="auto" w:fill="E2EFD9" w:themeFill="accent6" w:themeFillTint="33"/>
            <w:vAlign w:val="center"/>
          </w:tcPr>
          <w:p w14:paraId="54CDE26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shd w:val="clear" w:color="auto" w:fill="E2EFD9" w:themeFill="accent6" w:themeFillTint="33"/>
            <w:vAlign w:val="center"/>
          </w:tcPr>
          <w:p w14:paraId="7974AD2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2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E2EFD9"/>
            <w:vAlign w:val="center"/>
          </w:tcPr>
          <w:p w14:paraId="0C24133B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  <w:t>18</w:t>
            </w:r>
          </w:p>
        </w:tc>
        <w:tc>
          <w:tcPr>
            <w:tcW w:w="1358" w:type="dxa"/>
            <w:vMerge/>
            <w:shd w:val="clear" w:color="auto" w:fill="A8D08D" w:themeFill="accent6" w:themeFillTint="99"/>
            <w:noWrap/>
            <w:vAlign w:val="center"/>
          </w:tcPr>
          <w:p w14:paraId="5F02725B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C66F94" w:rsidRPr="00C66F94" w14:paraId="1ACAA924" w14:textId="77777777" w:rsidTr="006B07A0">
        <w:trPr>
          <w:trHeight w:val="1905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5C567D2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7D0C5E70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Համակարգիչ 1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8FF901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Համակարգիչ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Ամբողջը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Մեկում</w:t>
            </w:r>
          </w:p>
          <w:p w14:paraId="54508131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Օպերացիոն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. Windows11,</w:t>
            </w:r>
          </w:p>
          <w:p w14:paraId="2F7908DF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պրոցեսոր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Intel Core 5,</w:t>
            </w:r>
          </w:p>
          <w:p w14:paraId="51562535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16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ԳԲ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հիշողություն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 Gigabit (10/100/1000) LAN</w:t>
            </w:r>
          </w:p>
          <w:p w14:paraId="70DE460E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WLAN: 802.11ax/ac/a/b/g/n,</w:t>
            </w:r>
          </w:p>
          <w:p w14:paraId="1A328531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SSD 512 GB NVMe,</w:t>
            </w:r>
          </w:p>
          <w:p w14:paraId="1F2C7741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Սնուցման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աղբյուր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120V-240V/ 50-60Hz, Max 100W, schuko plug,</w:t>
            </w:r>
          </w:p>
          <w:p w14:paraId="07E7B2E9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Էկրանն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23.8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դյույմ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անկյունագծով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լայնէկրան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LCD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հակափայլ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WLED backlit Full-HD (1920 x 1080),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Ինտեգրված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HD Graphics, USB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ստեղնաշար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USB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օպտիկական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մկնիկ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5EC75442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Audio codec,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ներկառուցված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բարձրախոսներ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միկրոֆոն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1FF849FC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lastRenderedPageBreak/>
              <w:t xml:space="preserve">FHD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տեսախցիկ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133B1281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ներառված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բոլոր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անհրաժեշտ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մալուխներ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5C419D0D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HDMI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ելք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առնվազն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3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USB3.0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1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հատ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USB Type-C;</w:t>
            </w:r>
          </w:p>
          <w:p w14:paraId="5C32F2C8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համակարգիչը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ստեղնաշարը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մկնիկը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պետք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լինեն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նույն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արտադրողից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:</w:t>
            </w:r>
          </w:p>
          <w:p w14:paraId="2998D48D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3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</w:p>
          <w:p w14:paraId="671EDC4B" w14:textId="77777777" w:rsidR="00554FD3" w:rsidRPr="00C66F94" w:rsidRDefault="00554FD3" w:rsidP="006B07A0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Արտադրողից/Դիստրիբյուտորից</w:t>
            </w:r>
          </w:p>
          <w:p w14:paraId="25F6167E" w14:textId="77777777" w:rsidR="00554FD3" w:rsidRPr="00C66F94" w:rsidRDefault="00554FD3" w:rsidP="006B07A0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երաշխիքային նամակ (MAF-</w:t>
            </w:r>
          </w:p>
          <w:p w14:paraId="6CC9B32B" w14:textId="77777777" w:rsidR="00554FD3" w:rsidRPr="00C66F94" w:rsidRDefault="00554FD3" w:rsidP="006B07A0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DAF) - Պահանջվում է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0EB58D5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հա</w:t>
            </w:r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տ</w:t>
            </w:r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2970" w:type="dxa"/>
            <w:vAlign w:val="center"/>
          </w:tcPr>
          <w:p w14:paraId="2FBB9F8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25</w:t>
            </w:r>
          </w:p>
        </w:tc>
        <w:tc>
          <w:tcPr>
            <w:tcW w:w="1358" w:type="dxa"/>
            <w:shd w:val="clear" w:color="auto" w:fill="C5E0B3" w:themeFill="accent6" w:themeFillTint="66"/>
            <w:noWrap/>
            <w:vAlign w:val="center"/>
          </w:tcPr>
          <w:p w14:paraId="4BE4923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450</w:t>
            </w:r>
          </w:p>
        </w:tc>
      </w:tr>
      <w:tr w:rsidR="00C66F94" w:rsidRPr="00C66F94" w14:paraId="5548DB6B" w14:textId="77777777" w:rsidTr="006B07A0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6BC79D65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3EE2B4B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Պրոյեկտոր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2FFC2F9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Պրոյեկտոր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/ Projector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ab/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Տեխնոլոգիա՝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led laser</w:t>
            </w:r>
          </w:p>
          <w:p w14:paraId="68E7A56B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Հեռավորության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դասակարգում՝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Short Throw</w:t>
            </w:r>
          </w:p>
          <w:p w14:paraId="19C1E758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Aspect Ratio.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Հիմնական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16</w:t>
            </w:r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։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9, 4:3, 16:10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հնարավոր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3ED4DCE8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Full HD 1080p (1920×1080)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հիմնական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072B8421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. 4000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լյումեն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2B78A348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Լամպի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կյանքը՝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մին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. 20000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ժ</w:t>
            </w:r>
          </w:p>
          <w:p w14:paraId="4E1CCAF6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(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Ստանդարտ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), 30000h (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Էկոնոմ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),</w:t>
            </w:r>
          </w:p>
          <w:p w14:paraId="41A315FC" w14:textId="30A760C5" w:rsidR="005E55D5" w:rsidRPr="00C66F94" w:rsidRDefault="00554FD3" w:rsidP="005E55D5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HDMI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մուտք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</w:p>
          <w:p w14:paraId="288F3D7D" w14:textId="20382316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USB 2.0, </w:t>
            </w:r>
          </w:p>
          <w:p w14:paraId="1A36AF31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Ներառված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հոսանքի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լար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3EEBA8EB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հեռակառավարման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վահանակ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և</w:t>
            </w:r>
          </w:p>
          <w:p w14:paraId="71BC0919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մարտկոցներ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,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ինտեգրված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բարձրախոս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55B5FA18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HDMI 2.1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մալուխ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10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մ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414847DB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220V-240V/50-60Hz (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սնուցման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լարը</w:t>
            </w:r>
          </w:p>
          <w:p w14:paraId="0CF96DEF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schuko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վարդակից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),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Ներառյալ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պրոյեկտորի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պատին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ամրացման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հավաքածու</w:t>
            </w:r>
          </w:p>
          <w:p w14:paraId="57FB2757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3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</w:p>
          <w:p w14:paraId="59211350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Արտադրողից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/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Դիստրիբյուտորից</w:t>
            </w:r>
          </w:p>
          <w:p w14:paraId="64EED4AE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երաշխիքային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նամակ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(MAF-</w:t>
            </w:r>
          </w:p>
          <w:p w14:paraId="3961F147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DAF) -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Պահանջվում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D71F101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2970" w:type="dxa"/>
            <w:vAlign w:val="center"/>
          </w:tcPr>
          <w:p w14:paraId="1737A6C1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358" w:type="dxa"/>
            <w:shd w:val="clear" w:color="auto" w:fill="C5E0B3" w:themeFill="accent6" w:themeFillTint="66"/>
            <w:noWrap/>
            <w:vAlign w:val="center"/>
          </w:tcPr>
          <w:p w14:paraId="4D05097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18</w:t>
            </w:r>
          </w:p>
        </w:tc>
      </w:tr>
      <w:tr w:rsidR="00C66F94" w:rsidRPr="00C66F94" w14:paraId="35A68E92" w14:textId="77777777" w:rsidTr="006B07A0">
        <w:trPr>
          <w:trHeight w:val="1020"/>
          <w:jc w:val="center"/>
        </w:trPr>
        <w:tc>
          <w:tcPr>
            <w:tcW w:w="651" w:type="dxa"/>
            <w:shd w:val="clear" w:color="auto" w:fill="auto"/>
            <w:vAlign w:val="center"/>
          </w:tcPr>
          <w:p w14:paraId="671672C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1985" w:type="dxa"/>
            <w:shd w:val="clear" w:color="auto" w:fill="auto"/>
            <w:vAlign w:val="center"/>
          </w:tcPr>
          <w:p w14:paraId="633D62F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Պրոյեկտորի էկրան</w:t>
            </w:r>
          </w:p>
        </w:tc>
        <w:tc>
          <w:tcPr>
            <w:tcW w:w="62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0AFD3E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Էկրանի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նվազագույնը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120"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անկյունագիծ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,</w:t>
            </w:r>
          </w:p>
          <w:p w14:paraId="51A206FE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Չափերի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հարաբերությունը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16:10</w:t>
            </w:r>
          </w:p>
          <w:p w14:paraId="4FF32573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Տեսակը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`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պատից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ամրացվող</w:t>
            </w:r>
          </w:p>
          <w:p w14:paraId="3DF08B30" w14:textId="77777777" w:rsidR="00554FD3" w:rsidRPr="00C66F94" w:rsidRDefault="00554FD3" w:rsidP="006B07A0">
            <w:pPr>
              <w:spacing w:after="0" w:line="240" w:lineRule="auto"/>
              <w:rPr>
                <w:rFonts w:ascii="GHEA Grapalat" w:hAnsi="GHEA Grapalat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Manual Pull-Down (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ձեռքով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իջեցվող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>)</w:t>
            </w:r>
          </w:p>
          <w:p w14:paraId="5018852E" w14:textId="77777777" w:rsidR="00554FD3" w:rsidRPr="00C66F94" w:rsidRDefault="00554FD3" w:rsidP="006B07A0">
            <w:pPr>
              <w:spacing w:after="0" w:line="240" w:lineRule="auto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Երաշխիք</w:t>
            </w:r>
            <w:r w:rsidRPr="00C66F94">
              <w:rPr>
                <w:rFonts w:ascii="GHEA Grapalat" w:hAnsi="GHEA Grapalat"/>
                <w:color w:val="000000" w:themeColor="text1"/>
                <w:sz w:val="20"/>
                <w:szCs w:val="20"/>
              </w:rPr>
              <w:t xml:space="preserve">` 1 </w:t>
            </w:r>
            <w:r w:rsidRPr="00C66F94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տարի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57BA204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հատ</w:t>
            </w:r>
          </w:p>
        </w:tc>
        <w:tc>
          <w:tcPr>
            <w:tcW w:w="2970" w:type="dxa"/>
            <w:vAlign w:val="center"/>
          </w:tcPr>
          <w:p w14:paraId="1A74690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C66F94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358" w:type="dxa"/>
            <w:shd w:val="clear" w:color="auto" w:fill="C5E0B3" w:themeFill="accent6" w:themeFillTint="66"/>
            <w:noWrap/>
            <w:vAlign w:val="center"/>
          </w:tcPr>
          <w:p w14:paraId="7EEF193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C66F94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18</w:t>
            </w:r>
          </w:p>
        </w:tc>
      </w:tr>
    </w:tbl>
    <w:p w14:paraId="51B8572C" w14:textId="77777777" w:rsidR="00554FD3" w:rsidRPr="00C66F94" w:rsidRDefault="00554FD3" w:rsidP="00554FD3">
      <w:pPr>
        <w:spacing w:after="0"/>
        <w:ind w:left="-360" w:right="-360"/>
        <w:jc w:val="both"/>
        <w:rPr>
          <w:rFonts w:ascii="GHEA Grapalat" w:hAnsi="GHEA Grapalat" w:cs="Sylfaen"/>
          <w:b/>
          <w:i/>
          <w:iCs/>
          <w:color w:val="000000" w:themeColor="text1"/>
          <w:sz w:val="24"/>
          <w:szCs w:val="32"/>
          <w:shd w:val="clear" w:color="auto" w:fill="FFFFFF"/>
          <w:lang w:val="pt-BR"/>
        </w:rPr>
      </w:pPr>
      <w:r w:rsidRPr="00C66F94">
        <w:rPr>
          <w:rFonts w:ascii="GHEA Grapalat" w:hAnsi="GHEA Grapalat" w:cs="Sylfaen"/>
          <w:b/>
          <w:i/>
          <w:iCs/>
          <w:color w:val="000000" w:themeColor="text1"/>
          <w:sz w:val="24"/>
          <w:szCs w:val="32"/>
          <w:shd w:val="clear" w:color="auto" w:fill="FFFFFF"/>
          <w:lang w:val="pt-BR"/>
        </w:rPr>
        <w:t>*Կցվում է Windows 11 օպերացիոն համակարգը հատուկ գնով տրամադրելու Microsoft ընկերության կողմից ներկայացված նամակը:</w:t>
      </w:r>
    </w:p>
    <w:p w14:paraId="27F50E8C" w14:textId="77777777" w:rsidR="00554FD3" w:rsidRPr="00C66F94" w:rsidRDefault="00554FD3" w:rsidP="00554FD3">
      <w:pPr>
        <w:spacing w:after="0"/>
        <w:ind w:left="450" w:right="-270"/>
        <w:jc w:val="right"/>
        <w:rPr>
          <w:rFonts w:ascii="GHEA Grapalat" w:eastAsia="Times New Roman" w:hAnsi="GHEA Grapalat" w:cs="Times New Roman"/>
          <w:color w:val="000000" w:themeColor="text1"/>
          <w:sz w:val="20"/>
          <w:szCs w:val="20"/>
          <w:lang w:val="pt-BR"/>
        </w:rPr>
      </w:pPr>
    </w:p>
    <w:p w14:paraId="3C67BA61" w14:textId="77777777" w:rsidR="00554FD3" w:rsidRPr="00C66F94" w:rsidRDefault="00554FD3">
      <w:pPr>
        <w:spacing w:after="160" w:line="259" w:lineRule="auto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</w:pPr>
      <w:r w:rsidRPr="00C66F94"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br w:type="page"/>
      </w:r>
    </w:p>
    <w:p w14:paraId="3BE00572" w14:textId="50AB945E" w:rsidR="00554FD3" w:rsidRPr="00C66F94" w:rsidRDefault="00764A8D" w:rsidP="00554FD3">
      <w:pPr>
        <w:spacing w:after="160" w:line="259" w:lineRule="auto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sectPr w:rsidR="00554FD3" w:rsidRPr="00C66F94" w:rsidSect="00202ADD">
          <w:pgSz w:w="15840" w:h="12240" w:orient="landscape"/>
          <w:pgMar w:top="630" w:right="990" w:bottom="810" w:left="990" w:header="720" w:footer="720" w:gutter="0"/>
          <w:cols w:space="720"/>
          <w:docGrid w:linePitch="360"/>
        </w:sectPr>
      </w:pPr>
      <w:r>
        <w:rPr>
          <w:rFonts w:ascii="GHEA Grapalat" w:eastAsia="Times New Roman" w:hAnsi="GHEA Grapalat" w:cs="Times New Roman"/>
          <w:sz w:val="24"/>
          <w:szCs w:val="24"/>
          <w:lang w:eastAsia="ru-RU"/>
        </w:rPr>
        <w:object w:dxaOrig="9180" w:dyaOrig="11881" w14:anchorId="6D7776D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1.75pt;height:649.5pt" o:ole="">
            <v:imagedata r:id="rId5" o:title=""/>
          </v:shape>
          <o:OLEObject Type="Embed" ProgID="Acrobat.Document.DC" ShapeID="_x0000_i1025" DrawAspect="Content" ObjectID="_1807099057" r:id="rId6"/>
        </w:object>
      </w:r>
    </w:p>
    <w:p w14:paraId="1C3DCB32" w14:textId="77777777" w:rsidR="00554FD3" w:rsidRPr="00C66F94" w:rsidRDefault="00554FD3" w:rsidP="00554FD3">
      <w:pPr>
        <w:spacing w:after="0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C66F9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ՀԱՎԵԼՎԱԾ 2</w:t>
      </w:r>
    </w:p>
    <w:p w14:paraId="09A8FC68" w14:textId="77777777" w:rsidR="00554FD3" w:rsidRPr="00C66F94" w:rsidRDefault="00554FD3" w:rsidP="00554FD3">
      <w:pPr>
        <w:spacing w:after="0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C66F9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տեխնիկական բնութագիր – </w:t>
      </w:r>
    </w:p>
    <w:p w14:paraId="32E7E0F2" w14:textId="77777777" w:rsidR="00554FD3" w:rsidRPr="00C66F94" w:rsidRDefault="00554FD3" w:rsidP="00554FD3">
      <w:pPr>
        <w:spacing w:after="0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C66F9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գնման ժամանակացույցի</w:t>
      </w:r>
    </w:p>
    <w:p w14:paraId="04AD827A" w14:textId="77777777" w:rsidR="00554FD3" w:rsidRPr="00C66F94" w:rsidRDefault="00554FD3" w:rsidP="00002AEA">
      <w:pPr>
        <w:spacing w:after="0"/>
        <w:ind w:left="90" w:right="-180" w:hanging="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C66F9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ՑԱՆԿ</w:t>
      </w:r>
    </w:p>
    <w:p w14:paraId="0F733EA4" w14:textId="77777777" w:rsidR="00554FD3" w:rsidRPr="00C66F94" w:rsidRDefault="00554FD3" w:rsidP="00002AEA">
      <w:pPr>
        <w:spacing w:after="0"/>
        <w:ind w:left="90" w:right="-180" w:hanging="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C66F9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մատակարարման հասցեների</w:t>
      </w:r>
    </w:p>
    <w:p w14:paraId="5336D585" w14:textId="77777777" w:rsidR="00554FD3" w:rsidRPr="00C66F94" w:rsidRDefault="00554FD3" w:rsidP="00002AEA">
      <w:pPr>
        <w:spacing w:after="0"/>
        <w:ind w:left="90" w:right="-180" w:hanging="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79AA3524" w14:textId="77777777" w:rsidR="00554FD3" w:rsidRPr="00C66F94" w:rsidRDefault="00554FD3" w:rsidP="00002AEA">
      <w:pPr>
        <w:spacing w:after="0"/>
        <w:ind w:left="90" w:right="-180" w:hanging="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C66F94"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  <w:t>Չափաբաժին</w:t>
      </w:r>
      <w:r w:rsidRPr="00C66F94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 1</w:t>
      </w:r>
    </w:p>
    <w:tbl>
      <w:tblPr>
        <w:tblW w:w="14035" w:type="dxa"/>
        <w:tblInd w:w="113" w:type="dxa"/>
        <w:tblLook w:val="04A0" w:firstRow="1" w:lastRow="0" w:firstColumn="1" w:lastColumn="0" w:noHBand="0" w:noVBand="1"/>
      </w:tblPr>
      <w:tblGrid>
        <w:gridCol w:w="574"/>
        <w:gridCol w:w="2031"/>
        <w:gridCol w:w="6300"/>
        <w:gridCol w:w="5130"/>
      </w:tblGrid>
      <w:tr w:rsidR="00C66F94" w:rsidRPr="00C66F94" w14:paraId="5DCFE079" w14:textId="77777777" w:rsidTr="006B07A0">
        <w:trPr>
          <w:trHeight w:val="527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11C5A084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Հ/հ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5AB93E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Մարզ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0257299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  <w:t>Ուսումնական հաստատությունների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4E26F2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Հասցե</w:t>
            </w:r>
          </w:p>
        </w:tc>
      </w:tr>
      <w:tr w:rsidR="00C66F94" w:rsidRPr="00C66F94" w14:paraId="73F2D71A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36B9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A3F77E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Արագածոտն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A82F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Աշտարակի Ն. Սիսակյանի անվան թիվ 5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F815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Տիգրան Մեծի փողոց, 99</w:t>
            </w:r>
          </w:p>
        </w:tc>
      </w:tr>
      <w:tr w:rsidR="00C66F94" w:rsidRPr="00C66F94" w14:paraId="45DD1FCD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2E61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31FD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90FC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Արտաշատի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F70F4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Տերյան փողոց, 1</w:t>
            </w:r>
          </w:p>
        </w:tc>
      </w:tr>
      <w:tr w:rsidR="00C66F94" w:rsidRPr="00C66F94" w14:paraId="39765B62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9C92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784B0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Արագածոտն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BA1665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Ապարանի ֆիզիկամաթեմատիկական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FA2551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Նժդեհի փողոց, 2</w:t>
            </w:r>
          </w:p>
        </w:tc>
      </w:tr>
      <w:tr w:rsidR="00C66F94" w:rsidRPr="00C66F94" w14:paraId="7A881D88" w14:textId="77777777" w:rsidTr="006B07A0">
        <w:trPr>
          <w:trHeight w:val="286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C98F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20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A517D1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Արմավիր</w:t>
            </w:r>
          </w:p>
        </w:tc>
        <w:tc>
          <w:tcPr>
            <w:tcW w:w="6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F8FD5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Արմավիրի Ռ. Եղոյանի անվան թիվ 1 ա/դ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DAF3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Ավետիսյան փողոց, 4</w:t>
            </w:r>
          </w:p>
        </w:tc>
      </w:tr>
      <w:tr w:rsidR="00C66F94" w:rsidRPr="00C66F94" w14:paraId="67437231" w14:textId="77777777" w:rsidTr="006B07A0">
        <w:trPr>
          <w:trHeight w:val="286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1E61D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45BC2E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Արմավիր</w:t>
            </w:r>
          </w:p>
        </w:tc>
        <w:tc>
          <w:tcPr>
            <w:tcW w:w="6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50FBC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Վաղարշապատի Մ. Գորկու անվան թիվ 5 ա/դ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D84E5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Շահումյան փողոց, 100</w:t>
            </w:r>
          </w:p>
        </w:tc>
      </w:tr>
      <w:tr w:rsidR="00C66F94" w:rsidRPr="00C66F94" w14:paraId="08ADBF08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0C04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D550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93192D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Մարտունու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3998F5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Նարեկացի փողոց, 7</w:t>
            </w:r>
          </w:p>
        </w:tc>
      </w:tr>
      <w:tr w:rsidR="00C66F94" w:rsidRPr="00C66F94" w14:paraId="5439483B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6491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7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E86CB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75DD4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Գավառի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5F9B5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Թումանյան փողոց, 3</w:t>
            </w:r>
          </w:p>
        </w:tc>
      </w:tr>
      <w:tr w:rsidR="00C66F94" w:rsidRPr="00C66F94" w14:paraId="7A89279F" w14:textId="77777777" w:rsidTr="006B07A0">
        <w:trPr>
          <w:trHeight w:val="7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4D11B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6D233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ABCC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Ա. Երզնկյանի անվան թիվ 118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803DE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Արզումանյան փողոց, 8</w:t>
            </w:r>
          </w:p>
        </w:tc>
      </w:tr>
      <w:tr w:rsidR="00C66F94" w:rsidRPr="00C66F94" w14:paraId="494CB1AB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20601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6D4F53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88D97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Գ. Գյուլբենկյանի անվան թիվ 190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0BEB40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Բաբաջանյան փողոց, 133/3</w:t>
            </w:r>
          </w:p>
        </w:tc>
      </w:tr>
      <w:tr w:rsidR="00C66F94" w:rsidRPr="00C66F94" w14:paraId="16BD6249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8C88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41FA5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D11B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թիվ 198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0DE2A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Վիլնուսի փողոց, 13/1</w:t>
            </w:r>
          </w:p>
        </w:tc>
      </w:tr>
      <w:tr w:rsidR="00C66F94" w:rsidRPr="00C66F94" w14:paraId="06702490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04BC7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181983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7991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Վանաձորի Ա. Գրիբոյեդովի անվան թիվ 11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A0EA1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Ազատամարտիկների փողոց, 1</w:t>
            </w:r>
          </w:p>
        </w:tc>
      </w:tr>
      <w:tr w:rsidR="00C66F94" w:rsidRPr="00C66F94" w14:paraId="680B5382" w14:textId="77777777" w:rsidTr="006B07A0">
        <w:trPr>
          <w:trHeight w:val="542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7554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12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CF114E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D7C3F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Վանաձորի Մաթեմատիկայի և բնագիտական առարկաների խորացված ուսուցմամբ հատուկ դպրոց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8694E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Վարդանանց փողոց, 100</w:t>
            </w:r>
          </w:p>
        </w:tc>
      </w:tr>
      <w:tr w:rsidR="00C66F94" w:rsidRPr="00C66F94" w14:paraId="762198F2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F8A2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13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3D18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A46AB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Ստեփանավանի Հ. Թումանյանի անվան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5D60D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Մեղապարտի փողոց, 15</w:t>
            </w:r>
          </w:p>
        </w:tc>
      </w:tr>
      <w:tr w:rsidR="00C66F94" w:rsidRPr="00C66F94" w14:paraId="70C8430E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F56F2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14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6131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07571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Հրազդանի Հ. Օրբելու անվան թիվ 13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A4CFE3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Կենտրոի փողոց, 49</w:t>
            </w:r>
          </w:p>
        </w:tc>
      </w:tr>
      <w:tr w:rsidR="00C66F94" w:rsidRPr="00C66F94" w14:paraId="1777F3AB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1593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15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884077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1DD28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Չարենցավանի Մ. Մաշտոցի անվան թիվ 1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2287B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Քոչարի փողոց, 50</w:t>
            </w:r>
          </w:p>
        </w:tc>
      </w:tr>
      <w:tr w:rsidR="00C66F94" w:rsidRPr="00C66F94" w14:paraId="5566AFD5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B99B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16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432CE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DED7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տնտեսագիտական վարժարան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BC5F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Սարգսյան փողոց, 32</w:t>
            </w:r>
          </w:p>
        </w:tc>
      </w:tr>
      <w:tr w:rsidR="00C66F94" w:rsidRPr="00C66F94" w14:paraId="338D2DAE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45811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17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36E47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8A5510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Ֆոտոն վարժարան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E144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Չարենցի փողոց, 12</w:t>
            </w:r>
          </w:p>
        </w:tc>
      </w:tr>
      <w:tr w:rsidR="00C66F94" w:rsidRPr="00C66F94" w14:paraId="02FF0F13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E3B0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18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BA56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5582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Արթիկի թիվ 3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3B40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Աբովյան փողոց, 10</w:t>
            </w:r>
          </w:p>
        </w:tc>
      </w:tr>
      <w:tr w:rsidR="00C66F94" w:rsidRPr="00C66F94" w14:paraId="7107D392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1EFC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19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8918D1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Սյունիք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89BAC7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Սիսիանի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CF4E9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Մյասնիկյան փողոց, 8</w:t>
            </w:r>
          </w:p>
        </w:tc>
      </w:tr>
      <w:tr w:rsidR="00C66F94" w:rsidRPr="00C66F94" w14:paraId="2C572BC0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C6F84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20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EEEF3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Սյունիք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1AB8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Գորիսի թիվ 4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D5BC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Տաթևացի փողոց, 18</w:t>
            </w:r>
          </w:p>
        </w:tc>
      </w:tr>
      <w:tr w:rsidR="00C66F94" w:rsidRPr="00C66F94" w14:paraId="7E92FBDC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636A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21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B463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Սյունիք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2540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Կապանի թիվ 2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E370E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Մելիք-Ստեփանյան փողոց, 5</w:t>
            </w:r>
          </w:p>
        </w:tc>
      </w:tr>
      <w:tr w:rsidR="00C66F94" w:rsidRPr="00C66F94" w14:paraId="7084A1C0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516B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ru-RU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ru-RU" w:eastAsia="hy-AM"/>
              </w:rPr>
              <w:t>22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5449E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Վայոց Ձոր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64EF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Եղեգնաձորի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FF62F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Շահումյան փողոց, 12</w:t>
            </w:r>
          </w:p>
        </w:tc>
      </w:tr>
      <w:tr w:rsidR="00C66F94" w:rsidRPr="00C66F94" w14:paraId="633B53B2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E44E7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23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61907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Տավուշ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5AE37B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Իջևանի թիվ 2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5B98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Թատերական փողոց, 3</w:t>
            </w:r>
          </w:p>
        </w:tc>
      </w:tr>
      <w:tr w:rsidR="00554FD3" w:rsidRPr="00C66F94" w14:paraId="6B746FD8" w14:textId="77777777" w:rsidTr="006B07A0">
        <w:trPr>
          <w:trHeight w:val="286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06C3D4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24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9398FE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Տավուշ</w:t>
            </w:r>
          </w:p>
        </w:tc>
        <w:tc>
          <w:tcPr>
            <w:tcW w:w="6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614794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Նոյեմբերյանի թիվ 1 ա/դ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3C39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 xml:space="preserve">Դպրոցականների փողոց, 13 </w:t>
            </w:r>
          </w:p>
        </w:tc>
      </w:tr>
    </w:tbl>
    <w:p w14:paraId="6CF39D70" w14:textId="77777777" w:rsidR="00554FD3" w:rsidRPr="00C66F94" w:rsidRDefault="00554FD3" w:rsidP="00554FD3">
      <w:pPr>
        <w:spacing w:after="0"/>
        <w:ind w:right="-45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p w14:paraId="58EBC826" w14:textId="77777777" w:rsidR="00554FD3" w:rsidRPr="00C66F94" w:rsidRDefault="00554FD3" w:rsidP="00554FD3">
      <w:pPr>
        <w:spacing w:after="0"/>
        <w:ind w:right="-180"/>
        <w:jc w:val="center"/>
        <w:rPr>
          <w:rFonts w:ascii="GHEA Grapalat" w:hAnsi="GHEA Grapalat" w:cs="Sylfaen"/>
          <w:b/>
          <w:color w:val="000000" w:themeColor="text1"/>
          <w:sz w:val="24"/>
          <w:szCs w:val="28"/>
        </w:rPr>
      </w:pPr>
      <w:r w:rsidRPr="00C66F94"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  <w:lastRenderedPageBreak/>
        <w:t xml:space="preserve">Չափաբաժին </w:t>
      </w:r>
      <w:r w:rsidRPr="00C66F94">
        <w:rPr>
          <w:rFonts w:ascii="GHEA Grapalat" w:hAnsi="GHEA Grapalat" w:cs="Sylfaen"/>
          <w:b/>
          <w:color w:val="000000" w:themeColor="text1"/>
          <w:sz w:val="24"/>
          <w:szCs w:val="28"/>
        </w:rPr>
        <w:t>2</w:t>
      </w:r>
    </w:p>
    <w:tbl>
      <w:tblPr>
        <w:tblW w:w="14029" w:type="dxa"/>
        <w:tblInd w:w="113" w:type="dxa"/>
        <w:tblLook w:val="04A0" w:firstRow="1" w:lastRow="0" w:firstColumn="1" w:lastColumn="0" w:noHBand="0" w:noVBand="1"/>
      </w:tblPr>
      <w:tblGrid>
        <w:gridCol w:w="574"/>
        <w:gridCol w:w="2031"/>
        <w:gridCol w:w="6321"/>
        <w:gridCol w:w="5103"/>
      </w:tblGrid>
      <w:tr w:rsidR="00C66F94" w:rsidRPr="00C66F94" w14:paraId="2D7B929E" w14:textId="77777777" w:rsidTr="006B07A0">
        <w:trPr>
          <w:trHeight w:val="525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86A3A63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Հ/հ</w:t>
            </w:r>
          </w:p>
        </w:tc>
        <w:tc>
          <w:tcPr>
            <w:tcW w:w="20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4E4EC6F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Մարզ</w:t>
            </w:r>
          </w:p>
        </w:tc>
        <w:tc>
          <w:tcPr>
            <w:tcW w:w="63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F34249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eastAsia="hy-AM"/>
              </w:rPr>
              <w:t>Ուսումնական հաստատությունների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4E6C581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Հասցե</w:t>
            </w:r>
          </w:p>
        </w:tc>
      </w:tr>
      <w:tr w:rsidR="00C66F94" w:rsidRPr="00C66F94" w14:paraId="7306D0EB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B4765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ru-RU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ru-RU" w:eastAsia="hy-AM"/>
              </w:rPr>
              <w:t>1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2CB143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99201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Մասիսի թիվ 5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7120D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Երևանյան փողոց, 73</w:t>
            </w:r>
          </w:p>
        </w:tc>
      </w:tr>
      <w:tr w:rsidR="00C66F94" w:rsidRPr="00C66F94" w14:paraId="16B865B7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89B344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F2720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Արարատ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CADE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Արարատի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91285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Խանջյան փողոց, 67</w:t>
            </w:r>
          </w:p>
        </w:tc>
      </w:tr>
      <w:tr w:rsidR="00C66F94" w:rsidRPr="00C66F94" w14:paraId="11C79A9F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22D873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D68BBE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Արմավիր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BBDB4E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Մեծամորի Ս. Գալստյանի անվան թիվ 2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90CA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Քաղաք Մեծամոր</w:t>
            </w:r>
          </w:p>
        </w:tc>
      </w:tr>
      <w:tr w:rsidR="00C66F94" w:rsidRPr="00C66F94" w14:paraId="7B52B3EB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837677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48F9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Գեղարքունիք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E678C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Ճամբարակի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5AA4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Նժդեհի փողոց, 128</w:t>
            </w:r>
          </w:p>
        </w:tc>
      </w:tr>
      <w:tr w:rsidR="00C66F94" w:rsidRPr="00C66F94" w14:paraId="43E6152F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D32D0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23138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10434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Մ. Քաջունու անվան թիվ 54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AF06B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Տիգրանյան փողոց, 12</w:t>
            </w:r>
          </w:p>
        </w:tc>
      </w:tr>
      <w:tr w:rsidR="00C66F94" w:rsidRPr="00C66F94" w14:paraId="4E886331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C77D85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7422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221FF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Բ. Ժամկոչյանի անվան թիվ 119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325234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Տիգրան Մեծի փողոց, 64</w:t>
            </w:r>
          </w:p>
        </w:tc>
      </w:tr>
      <w:tr w:rsidR="00C66F94" w:rsidRPr="00C66F94" w14:paraId="73918C88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22185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7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DCD98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23E0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Տ. Շևչենկոյի անվան թիվ 42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2638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Մաշտոցի փողոց, 5/2</w:t>
            </w:r>
          </w:p>
        </w:tc>
      </w:tr>
      <w:tr w:rsidR="00C66F94" w:rsidRPr="00C66F94" w14:paraId="60F9630B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93C30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BDCE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C3C6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Ա. Մարգարյանի անվան թիվ 29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75BCB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Բաշինջաղյան փողոց, 100</w:t>
            </w:r>
          </w:p>
        </w:tc>
      </w:tr>
      <w:tr w:rsidR="00C66F94" w:rsidRPr="00C66F94" w14:paraId="6759DCD0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599734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A898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Երևան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89A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Երևանի Գ. Զոհրապի անվան թիվ 97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D1561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Խուստիկյան փողոց, 12</w:t>
            </w:r>
          </w:p>
        </w:tc>
      </w:tr>
      <w:tr w:rsidR="00C66F94" w:rsidRPr="00C66F94" w14:paraId="3D3DE270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908B3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C5D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6C5D1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Վանաձորի Ս. Նալղռանյանի անվան թիվ 13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FB98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Ուսանողական փողոց, 7</w:t>
            </w:r>
          </w:p>
        </w:tc>
      </w:tr>
      <w:tr w:rsidR="00C66F94" w:rsidRPr="00C66F94" w14:paraId="784370BE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4AD7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F92B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Լոռի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C19D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Ալավերդու Ս. Շահումյանի անվան թիվ 5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8697B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Խուդյակովի փողոց, 2ա</w:t>
            </w:r>
          </w:p>
        </w:tc>
      </w:tr>
      <w:tr w:rsidR="00C66F94" w:rsidRPr="00C66F94" w14:paraId="5BC44F50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4919C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12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F4275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5567CE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Հրազդանի Լ. Խեչոյանի անվան թիվ 10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7C39D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5-րդ փողոց, 9</w:t>
            </w:r>
          </w:p>
        </w:tc>
      </w:tr>
      <w:tr w:rsidR="00C66F94" w:rsidRPr="00C66F94" w14:paraId="7FD55C22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3984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13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61BC3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3C941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Աբովյանի Խ. Աբովյանի անվան թիվ 1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3C8C0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Բարեկամության փողոց, 9</w:t>
            </w:r>
          </w:p>
        </w:tc>
      </w:tr>
      <w:tr w:rsidR="00C66F94" w:rsidRPr="00C66F94" w14:paraId="524D5552" w14:textId="77777777" w:rsidTr="006B07A0">
        <w:trPr>
          <w:trHeight w:val="7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C71F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14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D2D6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Կոտայք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F3C15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գ. Գառնիի Ատոմի անվան թիվ 2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D79FA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Ալեքյան փողոց, 52</w:t>
            </w:r>
          </w:p>
        </w:tc>
      </w:tr>
      <w:tr w:rsidR="00C66F94" w:rsidRPr="00C66F94" w14:paraId="07F501B1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EFB0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15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176B7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41A6E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թիվ Վ. Թեքեյանի անվան թիվ 2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6C088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Սեբաստիայի փողոց, 84</w:t>
            </w:r>
          </w:p>
        </w:tc>
      </w:tr>
      <w:tr w:rsidR="00C66F94" w:rsidRPr="00C66F94" w14:paraId="39D74C49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EA66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16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3E6F0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Շիրակ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F4D4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Գյումրու թիվ 26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D41FDD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Տիգրան Մեծի փողոց, 27</w:t>
            </w:r>
          </w:p>
        </w:tc>
      </w:tr>
      <w:tr w:rsidR="00C66F94" w:rsidRPr="00C66F94" w14:paraId="0C430B35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64EA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17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551F7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Վայոց Ձոր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621A9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Վայքի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61B5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Շահումյան փողոց, 93</w:t>
            </w:r>
          </w:p>
        </w:tc>
      </w:tr>
      <w:tr w:rsidR="00554FD3" w:rsidRPr="00C66F94" w14:paraId="726B01AA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11B1B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18</w:t>
            </w:r>
          </w:p>
        </w:tc>
        <w:tc>
          <w:tcPr>
            <w:tcW w:w="20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DC966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Տավուշ</w:t>
            </w:r>
          </w:p>
        </w:tc>
        <w:tc>
          <w:tcPr>
            <w:tcW w:w="63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38342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ք. Բերդի Մ. Սաղումյանի անվան ա/դ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F332C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C66F94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Նահապետի փողոց, 2ա</w:t>
            </w:r>
          </w:p>
        </w:tc>
      </w:tr>
    </w:tbl>
    <w:p w14:paraId="0E2BB911" w14:textId="77777777" w:rsidR="00554FD3" w:rsidRPr="00C66F94" w:rsidRDefault="00554FD3" w:rsidP="00554FD3">
      <w:pPr>
        <w:spacing w:after="0"/>
        <w:ind w:right="-18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</w:pPr>
    </w:p>
    <w:p w14:paraId="3E6780A4" w14:textId="77777777" w:rsidR="00554FD3" w:rsidRPr="00C66F94" w:rsidRDefault="00554FD3" w:rsidP="00554FD3">
      <w:pPr>
        <w:spacing w:after="0"/>
        <w:ind w:right="-18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</w:pPr>
    </w:p>
    <w:p w14:paraId="61B85BCD" w14:textId="77777777" w:rsidR="00554FD3" w:rsidRPr="00C66F94" w:rsidRDefault="00554FD3" w:rsidP="00554FD3">
      <w:pPr>
        <w:tabs>
          <w:tab w:val="center" w:pos="6930"/>
        </w:tabs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pt-BR"/>
        </w:rPr>
        <w:sectPr w:rsidR="00554FD3" w:rsidRPr="00C66F94" w:rsidSect="00202ADD">
          <w:pgSz w:w="15840" w:h="12240" w:orient="landscape"/>
          <w:pgMar w:top="630" w:right="990" w:bottom="810" w:left="990" w:header="720" w:footer="720" w:gutter="0"/>
          <w:cols w:space="720"/>
          <w:docGrid w:linePitch="360"/>
        </w:sectPr>
      </w:pPr>
      <w:r w:rsidRPr="00C66F94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pt-BR"/>
        </w:rPr>
        <w:tab/>
      </w:r>
    </w:p>
    <w:p w14:paraId="6B6B36FD" w14:textId="77777777" w:rsidR="00554FD3" w:rsidRPr="00C66F94" w:rsidRDefault="00554FD3" w:rsidP="00554FD3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hy-AM"/>
        </w:rPr>
      </w:pPr>
      <w:r w:rsidRPr="00C66F94">
        <w:rPr>
          <w:rFonts w:ascii="GHEA Grapalat" w:hAnsi="GHEA Grapalat" w:cs="Sylfaen"/>
          <w:b/>
          <w:color w:val="000000" w:themeColor="text1"/>
          <w:sz w:val="20"/>
          <w:szCs w:val="20"/>
          <w:lang w:val="hy-AM"/>
        </w:rPr>
        <w:lastRenderedPageBreak/>
        <w:t>ՎՃԱՐՄԱՆ</w:t>
      </w:r>
      <w:r w:rsidRPr="00C66F94">
        <w:rPr>
          <w:rFonts w:ascii="GHEA Grapalat" w:hAnsi="GHEA Grapalat" w:cs="Sylfaen"/>
          <w:b/>
          <w:color w:val="000000" w:themeColor="text1"/>
          <w:sz w:val="20"/>
          <w:szCs w:val="20"/>
          <w:lang w:val="pt-BR"/>
        </w:rPr>
        <w:t xml:space="preserve"> </w:t>
      </w:r>
      <w:r w:rsidRPr="00C66F94">
        <w:rPr>
          <w:rFonts w:ascii="GHEA Grapalat" w:hAnsi="GHEA Grapalat" w:cs="Sylfaen"/>
          <w:b/>
          <w:color w:val="000000" w:themeColor="text1"/>
          <w:sz w:val="20"/>
          <w:szCs w:val="20"/>
          <w:lang w:val="hy-AM"/>
        </w:rPr>
        <w:t>ԺԱՄԱՆԱԿԱՑՈՒՅՑ</w:t>
      </w:r>
    </w:p>
    <w:p w14:paraId="0B29832C" w14:textId="77777777" w:rsidR="00554FD3" w:rsidRPr="00C66F94" w:rsidRDefault="00554FD3" w:rsidP="00554FD3">
      <w:pPr>
        <w:pStyle w:val="ListParagraph"/>
        <w:spacing w:after="0" w:line="240" w:lineRule="auto"/>
        <w:ind w:left="-180" w:right="-180"/>
        <w:jc w:val="center"/>
        <w:rPr>
          <w:rFonts w:ascii="GHEA Grapalat" w:hAnsi="GHEA Grapalat" w:cs="Sylfaen"/>
          <w:b/>
          <w:color w:val="000000" w:themeColor="text1"/>
          <w:sz w:val="6"/>
          <w:szCs w:val="6"/>
          <w:highlight w:val="yellow"/>
          <w:lang w:val="hy-AM"/>
        </w:rPr>
      </w:pPr>
    </w:p>
    <w:p w14:paraId="5299DAD1" w14:textId="77777777" w:rsidR="00554FD3" w:rsidRPr="00C66F94" w:rsidRDefault="00554FD3" w:rsidP="00554FD3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bookmarkStart w:id="4" w:name="_Hlk119408073"/>
      <w:r w:rsidRPr="00C66F94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Սույն գնման ընթացակարգի արդյունքում Պայմանագիրը կնքվելու է </w:t>
      </w:r>
      <w:r w:rsidRPr="00C66F94">
        <w:rPr>
          <w:rFonts w:ascii="GHEA Grapalat" w:hAnsi="GHEA Grapalat" w:cs="Calibri"/>
          <w:color w:val="000000" w:themeColor="text1"/>
          <w:sz w:val="20"/>
          <w:szCs w:val="20"/>
          <w:lang w:val="hy-AM"/>
        </w:rPr>
        <w:t>«Գնումների մասին» ՀՀ օրենքի 15-րդ հոդվածի 6-րդ մասի 2) ենթակետով սահմանված պահանջների համաձայն</w:t>
      </w:r>
      <w:r w:rsidRPr="00C66F94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և վճարման ժամանակացույցը լրացվելու և կնքվելու է ֆինանսական միջոցներ նախատեսվելու դեպքում կողմերի միջև կնքվող համաձայնագրի հետ միաժամանակ` որպես դրա անբաժանելի մաս: </w:t>
      </w:r>
    </w:p>
    <w:p w14:paraId="736C67BA" w14:textId="77777777" w:rsidR="00554FD3" w:rsidRPr="00C66F94" w:rsidRDefault="00554FD3" w:rsidP="00554FD3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C66F94">
        <w:rPr>
          <w:rFonts w:ascii="GHEA Grapalat" w:hAnsi="GHEA Grapalat"/>
          <w:color w:val="000000" w:themeColor="text1"/>
          <w:sz w:val="20"/>
          <w:szCs w:val="20"/>
          <w:lang w:val="hy-AM"/>
        </w:rPr>
        <w:t>Գնման համար անհրաժեշտ ֆինանսական միջոցները նախատեսվելու են ՀՀ ԿԳՄՍՆ «Կրթական ծրագրերի կենտրոն» ԾԻԳ ՊՀ-ի հրապարակվող փոփոխված և լրացված գնման պլանի համապատասխան անվանատողերով:</w:t>
      </w:r>
    </w:p>
    <w:p w14:paraId="20D448AD" w14:textId="77777777" w:rsidR="00554FD3" w:rsidRPr="00C66F94" w:rsidRDefault="00554FD3" w:rsidP="00554FD3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C66F94">
        <w:rPr>
          <w:rFonts w:ascii="GHEA Grapalat" w:hAnsi="GHEA Grapalat"/>
          <w:color w:val="000000" w:themeColor="text1"/>
          <w:sz w:val="20"/>
          <w:szCs w:val="20"/>
          <w:lang w:val="hy-AM"/>
        </w:rPr>
        <w:t>Գնորդն իրեն մատակարարված ապրանքի դիմաց վճարում է ՀՀ դրամով անկանխիկ` դրամական միջոցները Վաճառողի կողմից տրամադրված հաշվարկային հաշվին փոխանցելու միջոցով։ Դրամական միջոցների փոխանցումը կատարվում է Պայմանագրի համապատասխան հավելվածով ըստ աշակերտների խտության սահմանված Ապրանքը դպրոցների կողմից հանձման-ընդունման ակտերի և դրանց հիման վրա կազմվող հանձման-ընդունման արձանագրության հիման վրա` Պայմանագրի վճարման  ժամանակացույցով նախատեսված ամիսներին: Ընդ որում վճարում կատարելու նպատակով հանձնման-ընդունման արձանագրությունն ստորագրվելու օրվանից հետո 3 աշխատանքային օրվա ընթացքում Պատվիրատուն վճարման հանձնարարագիրը և հանձնման-ընդունման արձանագրության պատճենը մուտքագրում է լիազորված մարմնի գանձապետական համակարգ, իսկ սահմանված կարգի համաձայն ներկայացված փաստաթղթերի հիման վրա լիազորված մարմինը տվյալ վճարումը կատարում է հանձնման-ընդունման արձանագրությունը գանձապետական համակարգ մուտքագրված լինելու դեպքում՝ սույն պայմանագրի վճարման ժամանակացույցով սահմանված ժամկետներում, հինգ աշխատանքային օրվա ընթացքում:</w:t>
      </w:r>
    </w:p>
    <w:p w14:paraId="0AF4E34D" w14:textId="77777777" w:rsidR="00554FD3" w:rsidRPr="00C66F94" w:rsidRDefault="00554FD3" w:rsidP="00554FD3">
      <w:pPr>
        <w:spacing w:after="0" w:line="240" w:lineRule="auto"/>
        <w:ind w:left="-180" w:right="-180" w:firstLine="540"/>
        <w:contextualSpacing/>
        <w:jc w:val="both"/>
        <w:rPr>
          <w:rFonts w:ascii="GHEA Grapalat" w:hAnsi="GHEA Grapalat"/>
          <w:color w:val="000000" w:themeColor="text1"/>
          <w:sz w:val="20"/>
          <w:szCs w:val="20"/>
          <w:lang w:val="hy-AM"/>
        </w:rPr>
      </w:pPr>
      <w:r w:rsidRPr="00C66F94">
        <w:rPr>
          <w:rFonts w:ascii="GHEA Grapalat" w:hAnsi="GHEA Grapalat"/>
          <w:color w:val="000000" w:themeColor="text1"/>
          <w:sz w:val="20"/>
          <w:szCs w:val="20"/>
          <w:lang w:val="hy-AM"/>
        </w:rPr>
        <w:t>Վճարման ենթակա գումարները ներկայացվելու են աճողական կարգով:</w:t>
      </w:r>
      <w:bookmarkEnd w:id="4"/>
    </w:p>
    <w:p w14:paraId="6FC0BB44" w14:textId="77777777" w:rsidR="00554FD3" w:rsidRPr="00C66F94" w:rsidRDefault="00554FD3" w:rsidP="00554FD3">
      <w:pPr>
        <w:spacing w:after="0" w:line="240" w:lineRule="auto"/>
        <w:ind w:left="-90" w:right="-180" w:firstLine="630"/>
        <w:contextualSpacing/>
        <w:jc w:val="right"/>
        <w:rPr>
          <w:rFonts w:ascii="GHEA Grapalat" w:hAnsi="GHEA Grapalat" w:cs="Times New Roman"/>
          <w:color w:val="000000" w:themeColor="text1"/>
          <w:sz w:val="20"/>
          <w:szCs w:val="20"/>
        </w:rPr>
      </w:pPr>
      <w:r w:rsidRPr="00C66F94">
        <w:rPr>
          <w:rFonts w:ascii="GHEA Grapalat" w:hAnsi="GHEA Grapalat" w:cs="Times New Roman"/>
          <w:color w:val="000000" w:themeColor="text1"/>
          <w:sz w:val="20"/>
          <w:szCs w:val="20"/>
        </w:rPr>
        <w:t>ՀՀ դրամ</w:t>
      </w:r>
    </w:p>
    <w:tbl>
      <w:tblPr>
        <w:tblpPr w:leftFromText="180" w:rightFromText="180" w:vertAnchor="text" w:horzAnchor="margin" w:tblpXSpec="center" w:tblpY="51"/>
        <w:tblOverlap w:val="never"/>
        <w:tblW w:w="141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5"/>
        <w:gridCol w:w="1766"/>
        <w:gridCol w:w="3172"/>
        <w:gridCol w:w="709"/>
        <w:gridCol w:w="567"/>
        <w:gridCol w:w="567"/>
        <w:gridCol w:w="709"/>
        <w:gridCol w:w="567"/>
        <w:gridCol w:w="708"/>
        <w:gridCol w:w="709"/>
        <w:gridCol w:w="709"/>
        <w:gridCol w:w="567"/>
        <w:gridCol w:w="567"/>
        <w:gridCol w:w="567"/>
        <w:gridCol w:w="541"/>
        <w:gridCol w:w="1308"/>
      </w:tblGrid>
      <w:tr w:rsidR="00C66F94" w:rsidRPr="00C66F94" w14:paraId="6D2FC64A" w14:textId="77777777" w:rsidTr="006B07A0">
        <w:trPr>
          <w:trHeight w:val="47"/>
        </w:trPr>
        <w:tc>
          <w:tcPr>
            <w:tcW w:w="14148" w:type="dxa"/>
            <w:gridSpan w:val="16"/>
            <w:vAlign w:val="center"/>
          </w:tcPr>
          <w:p w14:paraId="4FDD05AE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Ապրանքի</w:t>
            </w:r>
          </w:p>
        </w:tc>
      </w:tr>
      <w:tr w:rsidR="00C66F94" w:rsidRPr="00C66F94" w14:paraId="17E732D3" w14:textId="77777777" w:rsidTr="006B07A0">
        <w:trPr>
          <w:trHeight w:val="47"/>
        </w:trPr>
        <w:tc>
          <w:tcPr>
            <w:tcW w:w="415" w:type="dxa"/>
            <w:vMerge w:val="restart"/>
            <w:vAlign w:val="center"/>
            <w:hideMark/>
          </w:tcPr>
          <w:p w14:paraId="5CD6FC2B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bookmarkStart w:id="5" w:name="_Hlk160620589"/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Չ/հ</w:t>
            </w:r>
          </w:p>
        </w:tc>
        <w:tc>
          <w:tcPr>
            <w:tcW w:w="1766" w:type="dxa"/>
            <w:vMerge w:val="restart"/>
            <w:vAlign w:val="center"/>
            <w:hideMark/>
          </w:tcPr>
          <w:p w14:paraId="3E94DE0E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Միջանցիկ ծածկագիրը` ըստ ԳՄԱ</w:t>
            </w: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br/>
              <w:t>դասակարգման</w:t>
            </w:r>
          </w:p>
        </w:tc>
        <w:tc>
          <w:tcPr>
            <w:tcW w:w="3172" w:type="dxa"/>
            <w:vMerge w:val="restart"/>
            <w:vAlign w:val="center"/>
          </w:tcPr>
          <w:p w14:paraId="70179028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Անվանումը </w:t>
            </w:r>
          </w:p>
        </w:tc>
        <w:tc>
          <w:tcPr>
            <w:tcW w:w="8795" w:type="dxa"/>
            <w:gridSpan w:val="13"/>
            <w:vAlign w:val="center"/>
          </w:tcPr>
          <w:p w14:paraId="53023CE6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Վճարումները նախատեսվում է իրականացնել 20_թ-ին`</w:t>
            </w: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hy-AM"/>
              </w:rPr>
              <w:t xml:space="preserve"> </w:t>
            </w: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ըստ ամիսների, այդ թվում՝</w:t>
            </w:r>
          </w:p>
        </w:tc>
      </w:tr>
      <w:tr w:rsidR="00C66F94" w:rsidRPr="00C66F94" w14:paraId="79B10AAB" w14:textId="77777777" w:rsidTr="006B07A0">
        <w:trPr>
          <w:trHeight w:val="70"/>
        </w:trPr>
        <w:tc>
          <w:tcPr>
            <w:tcW w:w="415" w:type="dxa"/>
            <w:vMerge/>
            <w:vAlign w:val="center"/>
            <w:hideMark/>
          </w:tcPr>
          <w:p w14:paraId="1B959861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1766" w:type="dxa"/>
            <w:vMerge/>
            <w:vAlign w:val="center"/>
            <w:hideMark/>
          </w:tcPr>
          <w:p w14:paraId="55037EE7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3172" w:type="dxa"/>
            <w:vMerge/>
            <w:vAlign w:val="center"/>
          </w:tcPr>
          <w:p w14:paraId="02285091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14:paraId="5FA78CB0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9CD16C1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II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BEEBA4A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III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06D69FE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IV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0882F8E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V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14:paraId="63954535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VI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708CEE4C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VII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699ED6F6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VIII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0DA9973A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IX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E1B4936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37D47ED9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XI</w:t>
            </w:r>
          </w:p>
        </w:tc>
        <w:tc>
          <w:tcPr>
            <w:tcW w:w="541" w:type="dxa"/>
            <w:tcBorders>
              <w:bottom w:val="single" w:sz="4" w:space="0" w:color="auto"/>
            </w:tcBorders>
            <w:vAlign w:val="center"/>
          </w:tcPr>
          <w:p w14:paraId="6E1329B0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XII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vAlign w:val="center"/>
          </w:tcPr>
          <w:p w14:paraId="7033437D" w14:textId="77777777" w:rsidR="00554FD3" w:rsidRPr="00C66F94" w:rsidRDefault="00554FD3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Ընդհանուր գինը</w:t>
            </w:r>
          </w:p>
        </w:tc>
      </w:tr>
      <w:tr w:rsidR="00C66F94" w:rsidRPr="00C66F94" w14:paraId="1A5CA009" w14:textId="77777777" w:rsidTr="006B07A0">
        <w:trPr>
          <w:cantSplit/>
          <w:trHeight w:val="77"/>
        </w:trPr>
        <w:tc>
          <w:tcPr>
            <w:tcW w:w="415" w:type="dxa"/>
            <w:vAlign w:val="center"/>
          </w:tcPr>
          <w:p w14:paraId="17F3307E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66" w:type="dxa"/>
            <w:vAlign w:val="center"/>
          </w:tcPr>
          <w:p w14:paraId="67981AAD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30211300/502</w:t>
            </w:r>
          </w:p>
        </w:tc>
        <w:tc>
          <w:tcPr>
            <w:tcW w:w="3172" w:type="dxa"/>
            <w:vAlign w:val="center"/>
          </w:tcPr>
          <w:p w14:paraId="514454EF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Համակարգչային սարքավորումներ և պարագաներ</w:t>
            </w: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709" w:type="dxa"/>
            <w:vAlign w:val="center"/>
          </w:tcPr>
          <w:p w14:paraId="457B38DA" w14:textId="77777777" w:rsidR="00554FD3" w:rsidRPr="00C66F94" w:rsidRDefault="00554FD3" w:rsidP="006B07A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340EFD8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D3DF37C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B29080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5E37AD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E8A8BA9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1CCBDB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C554F7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5981B7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4D2183C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AF8659A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065E9A71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1308" w:type="dxa"/>
            <w:shd w:val="clear" w:color="auto" w:fill="auto"/>
            <w:vAlign w:val="center"/>
          </w:tcPr>
          <w:p w14:paraId="76579E30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</w:tr>
      <w:tr w:rsidR="00C66F94" w:rsidRPr="00C66F94" w14:paraId="5ECF81B5" w14:textId="77777777" w:rsidTr="006B07A0">
        <w:trPr>
          <w:cantSplit/>
          <w:trHeight w:val="77"/>
        </w:trPr>
        <w:tc>
          <w:tcPr>
            <w:tcW w:w="415" w:type="dxa"/>
            <w:vAlign w:val="center"/>
          </w:tcPr>
          <w:p w14:paraId="6E7431D6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2</w:t>
            </w:r>
          </w:p>
        </w:tc>
        <w:tc>
          <w:tcPr>
            <w:tcW w:w="1766" w:type="dxa"/>
            <w:vAlign w:val="center"/>
          </w:tcPr>
          <w:p w14:paraId="7AA8E443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30211300/503</w:t>
            </w:r>
          </w:p>
        </w:tc>
        <w:tc>
          <w:tcPr>
            <w:tcW w:w="3172" w:type="dxa"/>
            <w:vAlign w:val="center"/>
          </w:tcPr>
          <w:p w14:paraId="3C49D28E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Համակարգչային սարքավորումներ և պարագաներ</w:t>
            </w: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709" w:type="dxa"/>
            <w:vAlign w:val="center"/>
          </w:tcPr>
          <w:p w14:paraId="771F60EF" w14:textId="77777777" w:rsidR="00554FD3" w:rsidRPr="00C66F94" w:rsidRDefault="00554FD3" w:rsidP="006B07A0">
            <w:pPr>
              <w:spacing w:after="0" w:line="240" w:lineRule="auto"/>
              <w:ind w:right="113"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9D69861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8A075EB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D86016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EAE9CF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8187E6B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EB6AF01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6494EE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B22097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E990830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FDBFBC7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541" w:type="dxa"/>
            <w:shd w:val="clear" w:color="auto" w:fill="auto"/>
            <w:vAlign w:val="center"/>
          </w:tcPr>
          <w:p w14:paraId="3556FDE6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  <w:tc>
          <w:tcPr>
            <w:tcW w:w="1308" w:type="dxa"/>
            <w:shd w:val="clear" w:color="auto" w:fill="auto"/>
            <w:vAlign w:val="center"/>
          </w:tcPr>
          <w:p w14:paraId="65573D17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</w:tr>
      <w:tr w:rsidR="00C66F94" w:rsidRPr="00C66F94" w14:paraId="5AC7E770" w14:textId="77777777" w:rsidTr="006B07A0">
        <w:trPr>
          <w:cantSplit/>
          <w:trHeight w:val="77"/>
        </w:trPr>
        <w:tc>
          <w:tcPr>
            <w:tcW w:w="5353" w:type="dxa"/>
            <w:gridSpan w:val="3"/>
            <w:vAlign w:val="center"/>
          </w:tcPr>
          <w:p w14:paraId="59AFDB3D" w14:textId="77777777" w:rsidR="00554FD3" w:rsidRPr="00C66F94" w:rsidRDefault="00554FD3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Ընդամենը՝</w:t>
            </w:r>
          </w:p>
        </w:tc>
        <w:tc>
          <w:tcPr>
            <w:tcW w:w="8795" w:type="dxa"/>
            <w:gridSpan w:val="13"/>
            <w:vAlign w:val="center"/>
          </w:tcPr>
          <w:p w14:paraId="4A7A8EDF" w14:textId="77777777" w:rsidR="00554FD3" w:rsidRPr="00C66F94" w:rsidRDefault="00554FD3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C66F94"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  <w:t>…%</w:t>
            </w:r>
          </w:p>
        </w:tc>
      </w:tr>
      <w:bookmarkEnd w:id="5"/>
    </w:tbl>
    <w:p w14:paraId="42069924" w14:textId="77777777" w:rsidR="00554FD3" w:rsidRPr="00C66F94" w:rsidRDefault="00554FD3" w:rsidP="00554FD3">
      <w:pPr>
        <w:spacing w:after="0"/>
        <w:ind w:firstLine="567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</w:p>
    <w:p w14:paraId="122DD1AC" w14:textId="77777777" w:rsidR="00554FD3" w:rsidRPr="00C66F94" w:rsidRDefault="00554FD3" w:rsidP="00554FD3">
      <w:pPr>
        <w:spacing w:after="0"/>
        <w:ind w:firstLine="567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C66F94">
        <w:rPr>
          <w:rFonts w:ascii="GHEA Grapalat" w:hAnsi="GHEA Grapalat" w:cs="Sylfaen"/>
          <w:i/>
          <w:color w:val="000000" w:themeColor="text1"/>
          <w:sz w:val="18"/>
          <w:szCs w:val="18"/>
        </w:rPr>
        <w:t>ՀՎՀՀ՝</w:t>
      </w:r>
      <w:r w:rsidRPr="00C66F9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bookmarkStart w:id="6" w:name="_Hlk160620678"/>
      <w:r w:rsidRPr="00C66F9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02550991 </w:t>
      </w:r>
      <w:bookmarkEnd w:id="6"/>
    </w:p>
    <w:p w14:paraId="02D173ED" w14:textId="77777777" w:rsidR="00554FD3" w:rsidRPr="00C66F94" w:rsidRDefault="00554FD3" w:rsidP="00554FD3">
      <w:pPr>
        <w:spacing w:after="0"/>
        <w:ind w:firstLine="567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C66F94">
        <w:rPr>
          <w:rFonts w:ascii="GHEA Grapalat" w:hAnsi="GHEA Grapalat" w:cs="Sylfaen"/>
          <w:i/>
          <w:color w:val="000000" w:themeColor="text1"/>
          <w:sz w:val="18"/>
          <w:szCs w:val="18"/>
        </w:rPr>
        <w:t>Սպասարկող</w:t>
      </w:r>
      <w:r w:rsidRPr="00C66F9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C66F94">
        <w:rPr>
          <w:rFonts w:ascii="GHEA Grapalat" w:hAnsi="GHEA Grapalat" w:cs="Sylfaen"/>
          <w:i/>
          <w:color w:val="000000" w:themeColor="text1"/>
          <w:sz w:val="18"/>
          <w:szCs w:val="18"/>
        </w:rPr>
        <w:t>ֆինանսական</w:t>
      </w:r>
      <w:r w:rsidRPr="00C66F9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C66F94">
        <w:rPr>
          <w:rFonts w:ascii="GHEA Grapalat" w:hAnsi="GHEA Grapalat" w:cs="Sylfaen"/>
          <w:i/>
          <w:color w:val="000000" w:themeColor="text1"/>
          <w:sz w:val="18"/>
          <w:szCs w:val="18"/>
        </w:rPr>
        <w:t>կազմակերպություն</w:t>
      </w:r>
      <w:r w:rsidRPr="00C66F9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` </w:t>
      </w:r>
      <w:r w:rsidRPr="00C66F94">
        <w:rPr>
          <w:rFonts w:ascii="GHEA Grapalat" w:hAnsi="GHEA Grapalat" w:cs="Sylfaen"/>
          <w:i/>
          <w:color w:val="000000" w:themeColor="text1"/>
          <w:sz w:val="18"/>
          <w:szCs w:val="18"/>
        </w:rPr>
        <w:t>ՀՀ</w:t>
      </w:r>
      <w:r w:rsidRPr="00C66F9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C66F94">
        <w:rPr>
          <w:rFonts w:ascii="GHEA Grapalat" w:hAnsi="GHEA Grapalat" w:cs="Sylfaen"/>
          <w:i/>
          <w:color w:val="000000" w:themeColor="text1"/>
          <w:sz w:val="18"/>
          <w:szCs w:val="18"/>
        </w:rPr>
        <w:t>ՖՆ</w:t>
      </w:r>
      <w:r w:rsidRPr="00C66F9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C66F94">
        <w:rPr>
          <w:rFonts w:ascii="GHEA Grapalat" w:hAnsi="GHEA Grapalat" w:cs="Sylfaen"/>
          <w:i/>
          <w:color w:val="000000" w:themeColor="text1"/>
          <w:sz w:val="18"/>
          <w:szCs w:val="18"/>
        </w:rPr>
        <w:t>կենտրոնական</w:t>
      </w:r>
      <w:r w:rsidRPr="00C66F9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r w:rsidRPr="00C66F94">
        <w:rPr>
          <w:rFonts w:ascii="GHEA Grapalat" w:hAnsi="GHEA Grapalat" w:cs="Sylfaen"/>
          <w:i/>
          <w:color w:val="000000" w:themeColor="text1"/>
          <w:sz w:val="18"/>
          <w:szCs w:val="18"/>
        </w:rPr>
        <w:t>գանձապետարան</w:t>
      </w:r>
    </w:p>
    <w:p w14:paraId="385906AB" w14:textId="77777777" w:rsidR="00554FD3" w:rsidRPr="00C66F94" w:rsidRDefault="00554FD3" w:rsidP="00554FD3">
      <w:pPr>
        <w:spacing w:after="0"/>
        <w:ind w:firstLine="567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C66F9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Պայմանագրերում նշվող </w:t>
      </w:r>
      <w:r w:rsidRPr="00C66F94">
        <w:rPr>
          <w:rFonts w:ascii="GHEA Grapalat" w:hAnsi="GHEA Grapalat" w:cs="Sylfaen"/>
          <w:i/>
          <w:color w:val="000000" w:themeColor="text1"/>
          <w:sz w:val="18"/>
          <w:szCs w:val="18"/>
        </w:rPr>
        <w:t>հաշվեհամար՝</w:t>
      </w:r>
      <w:r w:rsidRPr="00C66F9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</w:t>
      </w:r>
      <w:bookmarkStart w:id="7" w:name="_Hlk158632983"/>
      <w:r w:rsidRPr="00C66F9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>900011047413</w:t>
      </w:r>
    </w:p>
    <w:p w14:paraId="4A61911C" w14:textId="77777777" w:rsidR="00554FD3" w:rsidRPr="00C66F94" w:rsidRDefault="00554FD3" w:rsidP="00554FD3">
      <w:pPr>
        <w:spacing w:after="0"/>
        <w:ind w:firstLine="567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  <w:r w:rsidRPr="00C66F9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Բանկային երաշխիքներում կամ տուժանքներում նշվող  </w:t>
      </w:r>
      <w:r w:rsidRPr="00C66F94">
        <w:rPr>
          <w:rFonts w:ascii="GHEA Grapalat" w:hAnsi="GHEA Grapalat" w:cs="Sylfaen"/>
          <w:i/>
          <w:color w:val="000000" w:themeColor="text1"/>
          <w:sz w:val="18"/>
          <w:szCs w:val="18"/>
        </w:rPr>
        <w:t>հաշվեհամար՝</w:t>
      </w:r>
      <w:r w:rsidRPr="00C66F94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 xml:space="preserve"> 900001044172</w:t>
      </w:r>
    </w:p>
    <w:p w14:paraId="1C08B87D" w14:textId="77777777" w:rsidR="00554FD3" w:rsidRPr="00C66F94" w:rsidRDefault="00554FD3" w:rsidP="00554FD3">
      <w:pPr>
        <w:spacing w:after="0"/>
        <w:ind w:firstLine="567"/>
        <w:jc w:val="both"/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</w:pPr>
    </w:p>
    <w:bookmarkEnd w:id="7"/>
    <w:p w14:paraId="36DD36A8" w14:textId="77777777" w:rsidR="008550D2" w:rsidRPr="00C66F94" w:rsidRDefault="008550D2" w:rsidP="00E52314">
      <w:pPr>
        <w:spacing w:after="0"/>
        <w:ind w:left="5760" w:right="-81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</w:p>
    <w:sectPr w:rsidR="008550D2" w:rsidRPr="00C66F94" w:rsidSect="0006200C">
      <w:pgSz w:w="15840" w:h="12240" w:orient="landscape"/>
      <w:pgMar w:top="450" w:right="990" w:bottom="54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F5A58"/>
    <w:multiLevelType w:val="hybridMultilevel"/>
    <w:tmpl w:val="8D2A17B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3A77CD"/>
    <w:multiLevelType w:val="hybridMultilevel"/>
    <w:tmpl w:val="5404AC8C"/>
    <w:lvl w:ilvl="0" w:tplc="318C1AB8">
      <w:start w:val="1"/>
      <w:numFmt w:val="decimal"/>
      <w:lvlText w:val="%1."/>
      <w:lvlJc w:val="left"/>
      <w:pPr>
        <w:ind w:left="900" w:hanging="360"/>
      </w:pPr>
      <w:rPr>
        <w:rFonts w:eastAsiaTheme="minorEastAsia" w:cs="Sylfaen"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7B94B8A"/>
    <w:multiLevelType w:val="hybridMultilevel"/>
    <w:tmpl w:val="DBF49CC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4B1F2A"/>
    <w:multiLevelType w:val="hybridMultilevel"/>
    <w:tmpl w:val="AD3AF65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4785AE6"/>
    <w:multiLevelType w:val="hybridMultilevel"/>
    <w:tmpl w:val="D82CAEE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E6222B9"/>
    <w:multiLevelType w:val="hybridMultilevel"/>
    <w:tmpl w:val="EE0CE85E"/>
    <w:lvl w:ilvl="0" w:tplc="08725764">
      <w:start w:val="1"/>
      <w:numFmt w:val="decimal"/>
      <w:lvlText w:val="%1."/>
      <w:lvlJc w:val="left"/>
      <w:pPr>
        <w:ind w:left="1260" w:hanging="360"/>
      </w:pPr>
      <w:rPr>
        <w:rFonts w:eastAsiaTheme="minorEastAsia" w:cs="Sylfaen" w:hint="default"/>
        <w:color w:val="FF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277001C"/>
    <w:multiLevelType w:val="hybridMultilevel"/>
    <w:tmpl w:val="CC6031D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30175DB"/>
    <w:multiLevelType w:val="hybridMultilevel"/>
    <w:tmpl w:val="C8749F68"/>
    <w:lvl w:ilvl="0" w:tplc="C0F870B8">
      <w:start w:val="1"/>
      <w:numFmt w:val="bullet"/>
      <w:lvlText w:val="□"/>
      <w:lvlJc w:val="left"/>
      <w:pPr>
        <w:ind w:left="1777" w:hanging="360"/>
      </w:pPr>
      <w:rPr>
        <w:rFonts w:ascii="Courier New" w:hAnsi="Courier New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FF83EDC"/>
    <w:multiLevelType w:val="hybridMultilevel"/>
    <w:tmpl w:val="A014B8C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57D13A4"/>
    <w:multiLevelType w:val="hybridMultilevel"/>
    <w:tmpl w:val="FE189C88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</w:num>
  <w:num w:numId="5">
    <w:abstractNumId w:val="9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002AEA"/>
    <w:rsid w:val="000C65CE"/>
    <w:rsid w:val="001608D5"/>
    <w:rsid w:val="002C5D44"/>
    <w:rsid w:val="00536CF5"/>
    <w:rsid w:val="00554FD3"/>
    <w:rsid w:val="005B03F0"/>
    <w:rsid w:val="005E55D5"/>
    <w:rsid w:val="006E13E3"/>
    <w:rsid w:val="00764A8D"/>
    <w:rsid w:val="008550D2"/>
    <w:rsid w:val="00B71848"/>
    <w:rsid w:val="00C64912"/>
    <w:rsid w:val="00C66F94"/>
    <w:rsid w:val="00CC200E"/>
    <w:rsid w:val="00DA40AB"/>
    <w:rsid w:val="00E523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,본문(내용)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3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8550D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550D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550D2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550D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550D2"/>
    <w:rPr>
      <w:rFonts w:eastAsiaTheme="minorEastAsia"/>
      <w:b/>
      <w:bCs/>
      <w:sz w:val="20"/>
      <w:szCs w:val="20"/>
    </w:rPr>
  </w:style>
  <w:style w:type="character" w:styleId="PlaceholderText">
    <w:name w:val="Placeholder Text"/>
    <w:basedOn w:val="DefaultParagraphFont"/>
    <w:uiPriority w:val="99"/>
    <w:semiHidden/>
    <w:rsid w:val="00554FD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10</Pages>
  <Words>2025</Words>
  <Characters>11547</Characters>
  <Application>Microsoft Office Word</Application>
  <DocSecurity>0</DocSecurity>
  <Lines>96</Lines>
  <Paragraphs>27</Paragraphs>
  <ScaleCrop>false</ScaleCrop>
  <Company/>
  <LinksUpToDate>false</LinksUpToDate>
  <CharactersWithSpaces>13545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Anahit Araqelyan</cp:lastModifiedBy>
  <cp:revision>18</cp:revision>
  <dcterms:created xsi:type="dcterms:W3CDTF">2024-03-20T11:38:00Z</dcterms:created>
  <dcterms:modified xsi:type="dcterms:W3CDTF">2025-04-25T11:11:00Z</dcterms:modified>
</cp:coreProperties>
</file>