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CEEDF1" w14:textId="5535217A" w:rsidR="00E52314" w:rsidRPr="00B51ABA" w:rsidRDefault="009845E6" w:rsidP="00C92628">
      <w:pPr>
        <w:tabs>
          <w:tab w:val="left" w:pos="2844"/>
        </w:tabs>
        <w:spacing w:after="0"/>
        <w:ind w:right="-450"/>
        <w:jc w:val="right"/>
        <w:rPr>
          <w:rFonts w:ascii="GHEA Grapalat" w:hAnsi="GHEA Grapalat"/>
          <w:b/>
          <w:color w:val="000000" w:themeColor="text1"/>
          <w:sz w:val="32"/>
          <w:szCs w:val="28"/>
          <w:lang w:val="ru-RU"/>
        </w:rPr>
      </w:pPr>
      <w:r w:rsidRPr="00B51ABA">
        <w:rPr>
          <w:rFonts w:ascii="GHEA Grapalat" w:hAnsi="GHEA Grapalat"/>
          <w:b/>
          <w:color w:val="000000" w:themeColor="text1"/>
          <w:sz w:val="32"/>
          <w:szCs w:val="28"/>
          <w:lang w:val="ru-RU"/>
        </w:rPr>
        <w:t>ПРИЛОЖЕНИЕ</w:t>
      </w:r>
    </w:p>
    <w:p w14:paraId="72521989" w14:textId="77777777" w:rsidR="009845E6" w:rsidRPr="00B51ABA" w:rsidRDefault="009845E6" w:rsidP="009845E6">
      <w:pPr>
        <w:tabs>
          <w:tab w:val="left" w:pos="2844"/>
        </w:tabs>
        <w:spacing w:after="0"/>
        <w:ind w:right="-270"/>
        <w:jc w:val="right"/>
        <w:rPr>
          <w:rFonts w:ascii="GHEA Grapalat" w:hAnsi="GHEA Grapalat"/>
          <w:b/>
          <w:color w:val="000000" w:themeColor="text1"/>
          <w:sz w:val="24"/>
          <w:lang w:val="hy-AM"/>
        </w:rPr>
      </w:pPr>
    </w:p>
    <w:p w14:paraId="51882AB3" w14:textId="77777777" w:rsidR="00770443" w:rsidRPr="00B51ABA" w:rsidRDefault="00770443" w:rsidP="00C92628">
      <w:pPr>
        <w:tabs>
          <w:tab w:val="left" w:pos="2844"/>
        </w:tabs>
        <w:spacing w:after="0"/>
        <w:ind w:left="-450" w:right="-450"/>
        <w:jc w:val="center"/>
        <w:rPr>
          <w:rFonts w:ascii="GHEA Grapalat" w:hAnsi="GHEA Grapalat"/>
          <w:b/>
          <w:color w:val="000000" w:themeColor="text1"/>
          <w:sz w:val="24"/>
          <w:lang w:val="ru-RU"/>
        </w:rPr>
      </w:pPr>
      <w:bookmarkStart w:id="0" w:name="_Hlk124437772"/>
      <w:r w:rsidRPr="00B51ABA">
        <w:rPr>
          <w:rFonts w:ascii="GHEA Grapalat" w:hAnsi="GHEA Grapalat"/>
          <w:b/>
          <w:color w:val="000000" w:themeColor="text1"/>
          <w:sz w:val="24"/>
          <w:lang w:val="ru-RU"/>
        </w:rPr>
        <w:t>ТЕХНИЧЕСКИЕ ХАРАКТЕРИСТИКИ - ГРАФИК ПОКУПКИ*</w:t>
      </w:r>
    </w:p>
    <w:p w14:paraId="6FDAE6CF" w14:textId="77777777" w:rsidR="00770443" w:rsidRPr="00B51ABA" w:rsidRDefault="00770443" w:rsidP="00770443">
      <w:pPr>
        <w:tabs>
          <w:tab w:val="left" w:pos="2844"/>
        </w:tabs>
        <w:spacing w:after="0"/>
        <w:ind w:right="-360"/>
        <w:jc w:val="right"/>
        <w:rPr>
          <w:rFonts w:ascii="GHEA Grapalat" w:hAnsi="GHEA Grapalat"/>
          <w:color w:val="000000" w:themeColor="text1"/>
          <w:sz w:val="24"/>
          <w:lang w:val="pt-BR"/>
        </w:rPr>
      </w:pPr>
      <w:r w:rsidRPr="00B51ABA">
        <w:rPr>
          <w:rFonts w:ascii="GHEA Grapalat" w:hAnsi="GHEA Grapalat"/>
          <w:color w:val="000000" w:themeColor="text1"/>
          <w:sz w:val="24"/>
          <w:lang w:val="pt-BR"/>
        </w:rPr>
        <w:t>РА драм</w:t>
      </w:r>
    </w:p>
    <w:tbl>
      <w:tblPr>
        <w:tblW w:w="1472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45"/>
        <w:gridCol w:w="1350"/>
        <w:gridCol w:w="860"/>
        <w:gridCol w:w="1276"/>
        <w:gridCol w:w="2126"/>
        <w:gridCol w:w="1134"/>
        <w:gridCol w:w="851"/>
        <w:gridCol w:w="895"/>
        <w:gridCol w:w="900"/>
        <w:gridCol w:w="1170"/>
        <w:gridCol w:w="900"/>
        <w:gridCol w:w="2816"/>
      </w:tblGrid>
      <w:tr w:rsidR="00B51ABA" w:rsidRPr="00B51ABA" w14:paraId="3E6F2CF6" w14:textId="77777777" w:rsidTr="006B07A0">
        <w:trPr>
          <w:trHeight w:val="85"/>
          <w:jc w:val="center"/>
        </w:trPr>
        <w:tc>
          <w:tcPr>
            <w:tcW w:w="14723" w:type="dxa"/>
            <w:gridSpan w:val="12"/>
          </w:tcPr>
          <w:bookmarkEnd w:id="0"/>
          <w:p w14:paraId="39BDB901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</w:t>
            </w:r>
          </w:p>
        </w:tc>
      </w:tr>
      <w:tr w:rsidR="00B51ABA" w:rsidRPr="00B51ABA" w14:paraId="106718DC" w14:textId="77777777" w:rsidTr="006B07A0">
        <w:trPr>
          <w:trHeight w:val="227"/>
          <w:jc w:val="center"/>
        </w:trPr>
        <w:tc>
          <w:tcPr>
            <w:tcW w:w="445" w:type="dxa"/>
            <w:vMerge w:val="restart"/>
            <w:vAlign w:val="center"/>
          </w:tcPr>
          <w:p w14:paraId="4A1CABCA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1350" w:type="dxa"/>
            <w:vMerge w:val="restart"/>
            <w:vAlign w:val="center"/>
          </w:tcPr>
          <w:p w14:paraId="48F736BB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(CPV)</w:t>
            </w:r>
          </w:p>
        </w:tc>
        <w:tc>
          <w:tcPr>
            <w:tcW w:w="860" w:type="dxa"/>
            <w:vMerge w:val="restart"/>
            <w:vAlign w:val="center"/>
          </w:tcPr>
          <w:p w14:paraId="4EFB6F50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наименование </w:t>
            </w:r>
          </w:p>
        </w:tc>
        <w:tc>
          <w:tcPr>
            <w:tcW w:w="1276" w:type="dxa"/>
            <w:vMerge w:val="restart"/>
            <w:vAlign w:val="center"/>
          </w:tcPr>
          <w:p w14:paraId="1EEA1F90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товарный знак, фирменное наименование, модель и наименование производителя** </w:t>
            </w:r>
          </w:p>
        </w:tc>
        <w:tc>
          <w:tcPr>
            <w:tcW w:w="2126" w:type="dxa"/>
            <w:vMerge w:val="restart"/>
            <w:vAlign w:val="center"/>
          </w:tcPr>
          <w:p w14:paraId="16C9A67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техническая характеристика***</w:t>
            </w:r>
          </w:p>
        </w:tc>
        <w:tc>
          <w:tcPr>
            <w:tcW w:w="1134" w:type="dxa"/>
            <w:vMerge w:val="restart"/>
            <w:vAlign w:val="center"/>
          </w:tcPr>
          <w:p w14:paraId="5102E955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единица измерения</w:t>
            </w:r>
          </w:p>
        </w:tc>
        <w:tc>
          <w:tcPr>
            <w:tcW w:w="851" w:type="dxa"/>
            <w:vMerge w:val="restart"/>
            <w:vAlign w:val="center"/>
          </w:tcPr>
          <w:p w14:paraId="77BE492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цена единицы</w:t>
            </w:r>
          </w:p>
        </w:tc>
        <w:tc>
          <w:tcPr>
            <w:tcW w:w="895" w:type="dxa"/>
            <w:vMerge w:val="restart"/>
            <w:vAlign w:val="center"/>
          </w:tcPr>
          <w:p w14:paraId="5A085C5D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общая цена</w:t>
            </w:r>
          </w:p>
        </w:tc>
        <w:tc>
          <w:tcPr>
            <w:tcW w:w="900" w:type="dxa"/>
            <w:vMerge w:val="restart"/>
            <w:vAlign w:val="center"/>
          </w:tcPr>
          <w:p w14:paraId="0DCC52D9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общий объем</w:t>
            </w:r>
          </w:p>
        </w:tc>
        <w:tc>
          <w:tcPr>
            <w:tcW w:w="4886" w:type="dxa"/>
            <w:gridSpan w:val="3"/>
            <w:vAlign w:val="center"/>
          </w:tcPr>
          <w:p w14:paraId="72931A5B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поставки</w:t>
            </w:r>
          </w:p>
        </w:tc>
      </w:tr>
      <w:tr w:rsidR="00B51ABA" w:rsidRPr="00B51ABA" w14:paraId="1CF25C9E" w14:textId="77777777" w:rsidTr="006B07A0">
        <w:trPr>
          <w:trHeight w:val="462"/>
          <w:jc w:val="center"/>
        </w:trPr>
        <w:tc>
          <w:tcPr>
            <w:tcW w:w="445" w:type="dxa"/>
            <w:vMerge/>
            <w:vAlign w:val="center"/>
          </w:tcPr>
          <w:p w14:paraId="5E3176E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350" w:type="dxa"/>
            <w:vMerge/>
            <w:vAlign w:val="center"/>
          </w:tcPr>
          <w:p w14:paraId="2AAA701A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60" w:type="dxa"/>
            <w:vMerge/>
            <w:vAlign w:val="center"/>
          </w:tcPr>
          <w:p w14:paraId="679B7188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14:paraId="515F5150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2126" w:type="dxa"/>
            <w:vMerge/>
            <w:vAlign w:val="center"/>
          </w:tcPr>
          <w:p w14:paraId="50BF3AE9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vMerge/>
            <w:vAlign w:val="center"/>
          </w:tcPr>
          <w:p w14:paraId="5343D61C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51" w:type="dxa"/>
            <w:vMerge/>
            <w:vAlign w:val="center"/>
          </w:tcPr>
          <w:p w14:paraId="6C79C55D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95" w:type="dxa"/>
            <w:vMerge/>
            <w:vAlign w:val="center"/>
          </w:tcPr>
          <w:p w14:paraId="16956EC8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vMerge/>
            <w:vAlign w:val="center"/>
          </w:tcPr>
          <w:p w14:paraId="7DC7BB01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1170" w:type="dxa"/>
            <w:vAlign w:val="center"/>
          </w:tcPr>
          <w:p w14:paraId="725E1916" w14:textId="77777777" w:rsidR="00964B2B" w:rsidRPr="00B51ABA" w:rsidRDefault="00964B2B" w:rsidP="006B07A0">
            <w:pPr>
              <w:widowControl w:val="0"/>
              <w:spacing w:after="0" w:line="240" w:lineRule="auto"/>
              <w:ind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адрес</w:t>
            </w:r>
          </w:p>
        </w:tc>
        <w:tc>
          <w:tcPr>
            <w:tcW w:w="900" w:type="dxa"/>
            <w:vAlign w:val="center"/>
          </w:tcPr>
          <w:p w14:paraId="1EF5476C" w14:textId="77777777" w:rsidR="00964B2B" w:rsidRPr="00B51ABA" w:rsidRDefault="00964B2B" w:rsidP="006B07A0">
            <w:pPr>
              <w:widowControl w:val="0"/>
              <w:spacing w:after="0" w:line="240" w:lineRule="auto"/>
              <w:ind w:left="-46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подлежащее поставке количество товара</w:t>
            </w:r>
          </w:p>
        </w:tc>
        <w:tc>
          <w:tcPr>
            <w:tcW w:w="2816" w:type="dxa"/>
            <w:vAlign w:val="center"/>
          </w:tcPr>
          <w:p w14:paraId="42C1B966" w14:textId="77777777" w:rsidR="00964B2B" w:rsidRPr="00B51ABA" w:rsidRDefault="00964B2B" w:rsidP="006B07A0">
            <w:pPr>
              <w:widowControl w:val="0"/>
              <w:spacing w:after="0" w:line="240" w:lineRule="auto"/>
              <w:ind w:left="-132" w:right="31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срок</w:t>
            </w:r>
          </w:p>
        </w:tc>
      </w:tr>
      <w:tr w:rsidR="00B51ABA" w:rsidRPr="002D6353" w14:paraId="1188CCF7" w14:textId="77777777" w:rsidTr="006B07A0">
        <w:trPr>
          <w:trHeight w:val="254"/>
          <w:jc w:val="center"/>
        </w:trPr>
        <w:tc>
          <w:tcPr>
            <w:tcW w:w="445" w:type="dxa"/>
            <w:vAlign w:val="center"/>
          </w:tcPr>
          <w:p w14:paraId="18D7D5B8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350" w:type="dxa"/>
            <w:vAlign w:val="center"/>
          </w:tcPr>
          <w:p w14:paraId="2B2EAFC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860" w:type="dxa"/>
            <w:vAlign w:val="center"/>
          </w:tcPr>
          <w:p w14:paraId="391A97D9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 оборудование и аксессуары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1276" w:type="dxa"/>
            <w:vAlign w:val="center"/>
          </w:tcPr>
          <w:p w14:paraId="4C4033E7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18C87A8C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Технические характеристики представлены ниже в Приложении 1. При этом поставщик обязан обеспечить:</w:t>
            </w:r>
          </w:p>
          <w:p w14:paraId="5E11F8D7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Проверка и, при необходимости, настройка операционной системы, предустановленной на компьютерах на объекте.</w:t>
            </w:r>
          </w:p>
          <w:p w14:paraId="728441D8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Установка комплекта для крепления проектора на стену/потолок и проекционного экрана для классных комнат, а также правильная настройка проектора.</w:t>
            </w:r>
          </w:p>
          <w:p w14:paraId="37518972" w14:textId="56DEF154" w:rsidR="00964B2B" w:rsidRPr="00B51ABA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1134" w:type="dxa"/>
            <w:vAlign w:val="center"/>
          </w:tcPr>
          <w:p w14:paraId="4E129E26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комплект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B49F970" w14:textId="1F27844F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14:paraId="1FF30B2A" w14:textId="0C9DDCAD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</w:p>
        </w:tc>
        <w:tc>
          <w:tcPr>
            <w:tcW w:w="900" w:type="dxa"/>
            <w:vAlign w:val="center"/>
          </w:tcPr>
          <w:p w14:paraId="4A001D0E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14:paraId="016770E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900" w:type="dxa"/>
            <w:vAlign w:val="center"/>
          </w:tcPr>
          <w:p w14:paraId="786377C7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16" w:type="dxa"/>
            <w:vAlign w:val="center"/>
          </w:tcPr>
          <w:p w14:paraId="1AF70508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Договор будет заключен на основании и  подпункта 2) части 6 статьи 15 закона РА "О закупках" и расчет срока в 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30.09.2025г  включительно, с соблюдением требованиям постановленнего Правительством РА от 04/05/17г., определенные абзацем «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  <w:tr w:rsidR="00B51ABA" w:rsidRPr="002D6353" w14:paraId="32127708" w14:textId="77777777" w:rsidTr="006B07A0">
        <w:trPr>
          <w:trHeight w:val="254"/>
          <w:jc w:val="center"/>
        </w:trPr>
        <w:tc>
          <w:tcPr>
            <w:tcW w:w="445" w:type="dxa"/>
            <w:vAlign w:val="center"/>
          </w:tcPr>
          <w:p w14:paraId="482BD707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1350" w:type="dxa"/>
            <w:vAlign w:val="center"/>
          </w:tcPr>
          <w:p w14:paraId="54E50354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860" w:type="dxa"/>
            <w:vAlign w:val="center"/>
          </w:tcPr>
          <w:p w14:paraId="70BD9AE9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 оборуд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ование и аксессуары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1276" w:type="dxa"/>
            <w:vAlign w:val="center"/>
          </w:tcPr>
          <w:p w14:paraId="34ECBDF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126" w:type="dxa"/>
            <w:vAlign w:val="center"/>
          </w:tcPr>
          <w:p w14:paraId="3EE589E5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Технические характеристики представлены ниже в Приложении 1. При </w:t>
            </w: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этом поставщик обязан обеспечить:</w:t>
            </w:r>
          </w:p>
          <w:p w14:paraId="06E7DA4E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Проверка и, при необходимости, настройка операционной системы, предустановленной на компьютерах на объекте.</w:t>
            </w:r>
          </w:p>
          <w:p w14:paraId="07AE9A16" w14:textId="77777777" w:rsidR="00534F33" w:rsidRPr="00534F33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Установка комплекта для крепления проектора на стену/потолок и проекционного экрана для классных комнат, а также правильная настройка проектора.</w:t>
            </w:r>
          </w:p>
          <w:p w14:paraId="61EBC398" w14:textId="5059F6DD" w:rsidR="00964B2B" w:rsidRPr="00B51ABA" w:rsidRDefault="00534F33" w:rsidP="00534F33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534F33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• Распаковка, проверка на наличие внешних повреждений.</w:t>
            </w:r>
          </w:p>
        </w:tc>
        <w:tc>
          <w:tcPr>
            <w:tcW w:w="1134" w:type="dxa"/>
            <w:vAlign w:val="center"/>
          </w:tcPr>
          <w:p w14:paraId="2CBB8D1D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lastRenderedPageBreak/>
              <w:t>комплект</w:t>
            </w:r>
          </w:p>
        </w:tc>
        <w:tc>
          <w:tcPr>
            <w:tcW w:w="851" w:type="dxa"/>
            <w:shd w:val="clear" w:color="auto" w:fill="auto"/>
            <w:textDirection w:val="btLr"/>
            <w:vAlign w:val="center"/>
          </w:tcPr>
          <w:p w14:paraId="322164C8" w14:textId="37F9BEBE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895" w:type="dxa"/>
            <w:shd w:val="clear" w:color="auto" w:fill="auto"/>
            <w:textDirection w:val="btLr"/>
            <w:vAlign w:val="center"/>
          </w:tcPr>
          <w:p w14:paraId="46241EED" w14:textId="4A0B8BA9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900" w:type="dxa"/>
            <w:vAlign w:val="center"/>
          </w:tcPr>
          <w:p w14:paraId="72C354DE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1170" w:type="dxa"/>
            <w:vAlign w:val="center"/>
          </w:tcPr>
          <w:p w14:paraId="4A9BC2A2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Представлено ниже в Приложении 2</w:t>
            </w:r>
          </w:p>
        </w:tc>
        <w:tc>
          <w:tcPr>
            <w:tcW w:w="900" w:type="dxa"/>
            <w:vAlign w:val="center"/>
          </w:tcPr>
          <w:p w14:paraId="54868F9A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816" w:type="dxa"/>
            <w:vAlign w:val="center"/>
          </w:tcPr>
          <w:p w14:paraId="493FDD1D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Договор будет заключен на основании и  подпункта 2) части 6 статьи 15 закона РА "О закупках" и расчет срока в 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lastRenderedPageBreak/>
              <w:t>графе будет произведен после вступления в силу соглашения, подписанного между сторонами, в случае предоставлены финансовых средств и поставка будет осуществлена в 30.09.2025г включительно, с соблюдением требованиям постановленнего Правительством РА от 04/05/17г., определенные абзацем «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ը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» пункта 21 подпункта 1 «Приказа организации процесса закупки», утвержденного Решением № 526-Н</w:t>
            </w:r>
          </w:p>
        </w:tc>
      </w:tr>
      <w:tr w:rsidR="00B51ABA" w:rsidRPr="00B51ABA" w14:paraId="31C278B7" w14:textId="77777777" w:rsidTr="006B07A0">
        <w:trPr>
          <w:trHeight w:val="254"/>
          <w:jc w:val="center"/>
        </w:trPr>
        <w:tc>
          <w:tcPr>
            <w:tcW w:w="7191" w:type="dxa"/>
            <w:gridSpan w:val="6"/>
            <w:vAlign w:val="center"/>
          </w:tcPr>
          <w:p w14:paraId="096D2B0D" w14:textId="7777777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  <w:lastRenderedPageBreak/>
              <w:t>Итого:</w:t>
            </w:r>
          </w:p>
        </w:tc>
        <w:tc>
          <w:tcPr>
            <w:tcW w:w="7532" w:type="dxa"/>
            <w:gridSpan w:val="6"/>
            <w:shd w:val="clear" w:color="auto" w:fill="auto"/>
            <w:vAlign w:val="center"/>
          </w:tcPr>
          <w:p w14:paraId="3C194D97" w14:textId="03174B87" w:rsidR="00964B2B" w:rsidRPr="00B51ABA" w:rsidRDefault="00964B2B" w:rsidP="006B07A0">
            <w:pPr>
              <w:widowControl w:val="0"/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</w:tr>
    </w:tbl>
    <w:p w14:paraId="067F2259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 Данная процедура закупки осуществляется в соответствии с требованиями, установленными и подпунктом 2) частья 6 статьи 15 Закона РА “О закупках”, осуществляя расчет со дня вступления в силу соглашение между сторонами в случае финансовых ресурсов.</w:t>
      </w:r>
    </w:p>
    <w:p w14:paraId="56556E99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 Если выбранный участник представил продукцию, произведенную более чем одним производителем, а также продукцию с разными товарными знаками, торговыми марками и моделями, то в настоящее приложение включаются те, которые получили удовлетворительную оценку.</w:t>
      </w:r>
    </w:p>
    <w:p w14:paraId="2680BB40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 В соответствии с требованиями пункта 5 статьи 13 Закона РА “О закупках” к любому упоминанию применяются слова “или эквивалент”.</w:t>
      </w:r>
    </w:p>
    <w:p w14:paraId="339C4DA8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>**** Поставщик обязан перевезти товар на арендованную им или им же территорию в РА, где товар должен быть проверен на соответствие договору на выборочной основе (проверка соответствия 5 образцов от каждого вида продукции на выборочной основе с технические характеристики, предусмотренные договором), после подтверждения которых они должны быть доставлены в перечень школ по указанным адресам. Срок поставки – 30.09.2025</w:t>
      </w:r>
      <w:r w:rsidRPr="00B51ABA">
        <w:rPr>
          <w:rFonts w:ascii="GHEA Grapalat" w:hAnsi="GHEA Grapalat"/>
          <w:color w:val="000000" w:themeColor="text1"/>
          <w:sz w:val="18"/>
          <w:szCs w:val="18"/>
          <w:lang w:val="ru-RU"/>
        </w:rPr>
        <w:t xml:space="preserve">г </w:t>
      </w:r>
      <w:r w:rsidRPr="00B51ABA"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  <w:t xml:space="preserve"> включительно, что включает в себя установку и настройку лицензионных программ.</w:t>
      </w:r>
    </w:p>
    <w:p w14:paraId="0E5C03D8" w14:textId="77777777" w:rsidR="00964B2B" w:rsidRPr="00B51ABA" w:rsidRDefault="00964B2B" w:rsidP="00964B2B">
      <w:pPr>
        <w:spacing w:after="0" w:line="240" w:lineRule="auto"/>
        <w:ind w:left="-360" w:right="-360"/>
        <w:jc w:val="both"/>
        <w:rPr>
          <w:rFonts w:ascii="GHEA Grapalat" w:eastAsia="Calibri" w:hAnsi="GHEA Grapalat"/>
          <w:color w:val="000000" w:themeColor="text1"/>
          <w:sz w:val="16"/>
          <w:szCs w:val="18"/>
          <w:lang w:val="pt-BR"/>
        </w:rPr>
      </w:pPr>
      <w:r w:rsidRPr="00B51ABA">
        <w:rPr>
          <w:rFonts w:ascii="GHEA Grapalat" w:eastAsia="Calibri" w:hAnsi="GHEA Grapalat"/>
          <w:b/>
          <w:bCs/>
          <w:color w:val="000000" w:themeColor="text1"/>
          <w:sz w:val="16"/>
          <w:szCs w:val="16"/>
          <w:lang w:val="pt-BR"/>
        </w:rPr>
        <w:t>Транспортировку, погрузочно-разгрузочные работы, монтаж и тестирование товара осуществляет поставщик.</w:t>
      </w:r>
    </w:p>
    <w:p w14:paraId="1F048D9B" w14:textId="77777777" w:rsidR="00E52314" w:rsidRPr="00B51ABA" w:rsidRDefault="00E52314" w:rsidP="00E52314">
      <w:pPr>
        <w:spacing w:after="0"/>
        <w:ind w:left="-360" w:right="-270" w:hanging="5760"/>
        <w:rPr>
          <w:rFonts w:ascii="GHEA Grapalat" w:hAnsi="GHEA Grapalat" w:cs="Sylfaen"/>
          <w:b/>
          <w:color w:val="000000" w:themeColor="text1"/>
          <w:sz w:val="24"/>
          <w:lang w:val="pt-BR"/>
        </w:rPr>
      </w:pPr>
    </w:p>
    <w:p w14:paraId="26122B6D" w14:textId="6F4878F5" w:rsidR="00E52314" w:rsidRPr="00B51ABA" w:rsidRDefault="00E52314" w:rsidP="00E52314">
      <w:pPr>
        <w:spacing w:after="0"/>
        <w:ind w:left="-360" w:right="-270" w:hanging="5760"/>
        <w:rPr>
          <w:rFonts w:ascii="GHEA Grapalat" w:eastAsia="Times New Roman" w:hAnsi="GHEA Grapalat" w:cs="Times New Roman"/>
          <w:b/>
          <w:color w:val="000000" w:themeColor="text1"/>
          <w:sz w:val="24"/>
          <w:szCs w:val="24"/>
          <w:shd w:val="clear" w:color="auto" w:fill="FFFFFF"/>
          <w:lang w:val="hy-AM"/>
        </w:rPr>
        <w:sectPr w:rsidR="00E52314" w:rsidRPr="00B51ABA" w:rsidSect="007E3EC8">
          <w:pgSz w:w="15840" w:h="12240" w:orient="landscape"/>
          <w:pgMar w:top="630" w:right="990" w:bottom="270" w:left="990" w:header="720" w:footer="720" w:gutter="0"/>
          <w:cols w:space="720"/>
          <w:docGrid w:linePitch="360"/>
        </w:sectPr>
      </w:pPr>
      <w:r w:rsidRPr="00B51ABA">
        <w:rPr>
          <w:rFonts w:ascii="GHEA Grapalat" w:hAnsi="GHEA Grapalat" w:cs="Sylfaen"/>
          <w:b/>
          <w:color w:val="000000" w:themeColor="text1"/>
          <w:sz w:val="24"/>
          <w:lang w:val="pt-BR"/>
        </w:rPr>
        <w:t xml:space="preserve">Գնման հայտը նախագծած ներկայացուցիչ, </w:t>
      </w:r>
    </w:p>
    <w:p w14:paraId="279BAA5E" w14:textId="77777777" w:rsidR="00964B2B" w:rsidRPr="00B51ABA" w:rsidRDefault="00964B2B" w:rsidP="00964B2B">
      <w:pPr>
        <w:spacing w:after="0"/>
        <w:ind w:left="5760" w:right="-9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1</w:t>
      </w:r>
    </w:p>
    <w:p w14:paraId="19E3B224" w14:textId="77777777" w:rsidR="00964B2B" w:rsidRPr="00B51ABA" w:rsidRDefault="00964B2B" w:rsidP="00964B2B">
      <w:pPr>
        <w:tabs>
          <w:tab w:val="left" w:pos="1965"/>
        </w:tabs>
        <w:spacing w:after="0" w:line="240" w:lineRule="auto"/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4F35C853" w14:textId="77777777" w:rsidR="00964B2B" w:rsidRPr="00B51ABA" w:rsidRDefault="00964B2B" w:rsidP="00964B2B">
      <w:pPr>
        <w:tabs>
          <w:tab w:val="left" w:pos="1965"/>
        </w:tabs>
        <w:ind w:right="-9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5D52E94C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ХАРАКТЕРИСТИКИ*</w:t>
      </w:r>
    </w:p>
    <w:p w14:paraId="50CCFDF2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Лот 1</w:t>
      </w:r>
    </w:p>
    <w:tbl>
      <w:tblPr>
        <w:tblW w:w="144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6480"/>
        <w:gridCol w:w="1080"/>
        <w:gridCol w:w="3024"/>
        <w:gridCol w:w="2016"/>
      </w:tblGrid>
      <w:tr w:rsidR="00B51ABA" w:rsidRPr="00B51ABA" w14:paraId="7499249E" w14:textId="77777777" w:rsidTr="006B07A0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633717F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53A00E0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4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3E477A4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  <w:tc>
          <w:tcPr>
            <w:tcW w:w="10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572A340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3024" w:type="dxa"/>
            <w:shd w:val="clear" w:color="000000" w:fill="E2EFD9"/>
            <w:vAlign w:val="center"/>
          </w:tcPr>
          <w:p w14:paraId="0919F82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Экзаменационный центр и учебные заведения, являющиеся бенефициарами школьной программы «Поколение AB»</w:t>
            </w:r>
          </w:p>
        </w:tc>
        <w:tc>
          <w:tcPr>
            <w:tcW w:w="2016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44510E2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 численность</w:t>
            </w:r>
          </w:p>
        </w:tc>
      </w:tr>
      <w:tr w:rsidR="00B51ABA" w:rsidRPr="00B51ABA" w14:paraId="5BAC9E56" w14:textId="77777777" w:rsidTr="006B07A0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321EA68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5CE8517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80" w:type="dxa"/>
            <w:vMerge/>
            <w:shd w:val="clear" w:color="auto" w:fill="E2EFD9" w:themeFill="accent6" w:themeFillTint="33"/>
            <w:vAlign w:val="center"/>
            <w:hideMark/>
          </w:tcPr>
          <w:p w14:paraId="5789AE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E2EFD9" w:themeFill="accent6" w:themeFillTint="33"/>
            <w:vAlign w:val="center"/>
            <w:hideMark/>
          </w:tcPr>
          <w:p w14:paraId="57E50E3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24" w:type="dxa"/>
            <w:shd w:val="clear" w:color="auto" w:fill="C5E0B3" w:themeFill="accent6" w:themeFillTint="66"/>
            <w:vAlign w:val="center"/>
          </w:tcPr>
          <w:p w14:paraId="095E3FA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24</w:t>
            </w:r>
          </w:p>
        </w:tc>
        <w:tc>
          <w:tcPr>
            <w:tcW w:w="2016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7FBB9E1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51ABA" w:rsidRPr="00B51ABA" w14:paraId="52E1B558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08433C4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66B82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 1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58794A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Компьютер-моноблок</w:t>
            </w:r>
          </w:p>
          <w:p w14:paraId="2D5D972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7A7C11D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ultra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7,</w:t>
            </w:r>
          </w:p>
          <w:p w14:paraId="04C4AC0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16 ГБ памяти, гигабитный (10/100/1000)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0807B95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2B5E3F0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512 ГБ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59A4FC7B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Электропитание 120 В-240 В/ 50-60 Гц, макс. 100 Вт, вилка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2976EE1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Размер экрана: широкоэкранный ЖК-дисплей с диагональю не менее 23,8 дюйма, антибликовым покрытием, светодиодной подсветкой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WLED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разрешением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встроенной графикой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-клавиатурой и оптической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-мышью,</w:t>
            </w:r>
          </w:p>
          <w:p w14:paraId="52981E4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30CD64C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52A0E75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01D89AE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6DBC3C2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Компьютер, клавиатура и мышь должны быть одного производителя.</w:t>
            </w:r>
          </w:p>
          <w:p w14:paraId="695C9E0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3 года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2126644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 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58E0EDE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8146E8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600</w:t>
            </w:r>
          </w:p>
        </w:tc>
      </w:tr>
      <w:tr w:rsidR="00B51ABA" w:rsidRPr="00B51ABA" w14:paraId="0E6D4821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37F6CB8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1EBF79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 2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2485BF4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Рабочий стол</w:t>
            </w:r>
          </w:p>
          <w:p w14:paraId="3A090BA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0811946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7</w:t>
            </w:r>
          </w:p>
          <w:p w14:paraId="257657B5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32 ГБ памяти, гигабитный (10/100/1000)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480F880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16E1729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 ТБ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Видеокарта -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NVIDIA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GeForce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RTX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4060,</w:t>
            </w:r>
          </w:p>
          <w:p w14:paraId="61F6F29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 xml:space="preserve">Блок питания 220 В-240 В/ 50-60 Гц, вилка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выход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разъем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Jack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audio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-клавиатура и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-оптическая мышь,</w:t>
            </w:r>
          </w:p>
          <w:p w14:paraId="59C5408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Экран монитора: широкоэкранный ЖК-дисплей с диагональю не менее 23,8 дюйма, антибликовым покрытием, светодиодной подсветкой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встроенными динамиками и микрофоном,</w:t>
            </w:r>
          </w:p>
          <w:p w14:paraId="7F4870C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191C3D7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6B6DF14A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Компьютер, монитор, клавиатура и мышь должны быть одного производителя.</w:t>
            </w:r>
          </w:p>
          <w:p w14:paraId="73CE8A8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3 года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5A57DE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48DC53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7727E8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B51ABA" w:rsidRPr="00B51ABA" w14:paraId="08D07E0E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1174E53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4C8A56E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234D9A5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Технология проектора: светодиодный лазер</w:t>
            </w:r>
          </w:p>
          <w:p w14:paraId="708E873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Классификация по дальности: Короткий бросок</w:t>
            </w:r>
          </w:p>
          <w:p w14:paraId="26E59DE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сторон. Базовый 16:9, 4:3, 16:10 возможно,</w:t>
            </w:r>
          </w:p>
          <w:p w14:paraId="51E7497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(1920×1080) собственное,</w:t>
            </w:r>
          </w:p>
          <w:p w14:paraId="30FA039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Мин. 4000 люмен,</w:t>
            </w:r>
          </w:p>
          <w:p w14:paraId="02689BE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Срок службы лампы: мин. 20000ч</w:t>
            </w:r>
          </w:p>
          <w:p w14:paraId="023119C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(Стандарт), 30000ч (Эконом),</w:t>
            </w:r>
          </w:p>
          <w:p w14:paraId="30B59CC4" w14:textId="3FF3418B" w:rsidR="00534F33" w:rsidRPr="002D6353" w:rsidRDefault="00964B2B" w:rsidP="00534F3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</w:p>
          <w:p w14:paraId="424BD6A7" w14:textId="72264C3B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</w:p>
          <w:p w14:paraId="7276937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 комплект входит шнур питания,</w:t>
            </w:r>
          </w:p>
          <w:p w14:paraId="4A0525E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дистанционное управление и</w:t>
            </w:r>
          </w:p>
          <w:p w14:paraId="428C2D1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батареи, встроенный динамик,</w:t>
            </w:r>
          </w:p>
          <w:p w14:paraId="16AAB635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2.1 10 м,</w:t>
            </w:r>
          </w:p>
          <w:p w14:paraId="2E1CC37B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220В-240В/50-60Гц (шнур питания)</w:t>
            </w:r>
          </w:p>
          <w:p w14:paraId="2084105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розетка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включая комплект для настенного монтажа проектора</w:t>
            </w:r>
          </w:p>
          <w:p w14:paraId="0572A39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3 года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9FB434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5750F00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57162D3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B51ABA" w:rsidRPr="00B51ABA" w14:paraId="03DF7A25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41809CF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4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E12FE0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Проекционный экран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39A76EB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Минимальный размер экрана по диагонали 120",</w:t>
            </w:r>
          </w:p>
          <w:p w14:paraId="6750249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 16:10</w:t>
            </w:r>
          </w:p>
          <w:p w14:paraId="0898D68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Тип: настенный</w:t>
            </w:r>
          </w:p>
          <w:p w14:paraId="6A6BB84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Ручное опускание</w:t>
            </w:r>
          </w:p>
          <w:p w14:paraId="418AADC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1 год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0039878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3A1136E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41736B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  <w:tr w:rsidR="00B51ABA" w:rsidRPr="00B51ABA" w14:paraId="69B3EB1B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2F5D806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5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3114F57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Веб-камера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C1AD47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Веб-камера</w:t>
            </w:r>
          </w:p>
          <w:p w14:paraId="7C54BB9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-подключение, Разрешение: 4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K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/30 кадров в секунду: до 4096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2160 пикселей,</w:t>
            </w:r>
          </w:p>
          <w:p w14:paraId="59AD165F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 фокусировки: автофокус,</w:t>
            </w:r>
          </w:p>
          <w:p w14:paraId="6040333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Встроенный микрофон,</w:t>
            </w:r>
          </w:p>
          <w:p w14:paraId="19F9DD1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Поле зрения (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dFoV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): 90° / 78° / 65°, совместимость с ОС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11,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-кабель длиной не менее 3 м для подключения камеры к компьютеру 3. Работает с платформами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Zoom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Teams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и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Google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Meet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.</w:t>
            </w:r>
          </w:p>
          <w:p w14:paraId="21A3647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Комплект для настенного монтажа.</w:t>
            </w:r>
          </w:p>
          <w:p w14:paraId="145304E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1 год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FEFBE3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24" w:type="dxa"/>
            <w:shd w:val="clear" w:color="auto" w:fill="auto"/>
            <w:vAlign w:val="center"/>
          </w:tcPr>
          <w:p w14:paraId="3B6091C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2016" w:type="dxa"/>
            <w:shd w:val="clear" w:color="auto" w:fill="A8D08D" w:themeFill="accent6" w:themeFillTint="99"/>
            <w:noWrap/>
            <w:vAlign w:val="center"/>
          </w:tcPr>
          <w:p w14:paraId="02C564A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24</w:t>
            </w:r>
          </w:p>
        </w:tc>
      </w:tr>
    </w:tbl>
    <w:p w14:paraId="364F55BC" w14:textId="77777777" w:rsidR="00964B2B" w:rsidRPr="00B51ABA" w:rsidRDefault="00964B2B" w:rsidP="00964B2B">
      <w:pPr>
        <w:tabs>
          <w:tab w:val="left" w:pos="1965"/>
        </w:tabs>
        <w:ind w:right="-36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1C98DF7F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ТЕХНИЧЕСКИЕ ХАРАКТЕРИСТИКИ*</w:t>
      </w:r>
    </w:p>
    <w:p w14:paraId="2FC2C894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Лот 2</w:t>
      </w:r>
    </w:p>
    <w:tbl>
      <w:tblPr>
        <w:tblW w:w="14485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35"/>
        <w:gridCol w:w="1350"/>
        <w:gridCol w:w="6480"/>
        <w:gridCol w:w="1080"/>
        <w:gridCol w:w="3060"/>
        <w:gridCol w:w="1980"/>
      </w:tblGrid>
      <w:tr w:rsidR="00B51ABA" w:rsidRPr="00B51ABA" w14:paraId="50611A0F" w14:textId="77777777" w:rsidTr="006B07A0">
        <w:trPr>
          <w:trHeight w:val="1274"/>
        </w:trPr>
        <w:tc>
          <w:tcPr>
            <w:tcW w:w="535" w:type="dxa"/>
            <w:vMerge w:val="restart"/>
            <w:shd w:val="clear" w:color="auto" w:fill="E2EFD9" w:themeFill="accent6" w:themeFillTint="33"/>
            <w:vAlign w:val="center"/>
            <w:hideMark/>
          </w:tcPr>
          <w:p w14:paraId="5E95AD8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N°</w:t>
            </w:r>
          </w:p>
        </w:tc>
        <w:tc>
          <w:tcPr>
            <w:tcW w:w="1350" w:type="dxa"/>
            <w:vMerge w:val="restart"/>
            <w:shd w:val="clear" w:color="auto" w:fill="E2EFD9" w:themeFill="accent6" w:themeFillTint="33"/>
            <w:vAlign w:val="center"/>
            <w:hideMark/>
          </w:tcPr>
          <w:p w14:paraId="2F2E229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Наименование</w:t>
            </w:r>
          </w:p>
        </w:tc>
        <w:tc>
          <w:tcPr>
            <w:tcW w:w="64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17F247A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Технические характеристики и стандарты</w:t>
            </w:r>
          </w:p>
        </w:tc>
        <w:tc>
          <w:tcPr>
            <w:tcW w:w="1080" w:type="dxa"/>
            <w:vMerge w:val="restart"/>
            <w:shd w:val="clear" w:color="auto" w:fill="E2EFD9" w:themeFill="accent6" w:themeFillTint="33"/>
            <w:vAlign w:val="center"/>
            <w:hideMark/>
          </w:tcPr>
          <w:p w14:paraId="44B2FBF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Единица измерения</w:t>
            </w:r>
          </w:p>
        </w:tc>
        <w:tc>
          <w:tcPr>
            <w:tcW w:w="3060" w:type="dxa"/>
            <w:shd w:val="clear" w:color="000000" w:fill="E2EFD9"/>
            <w:vAlign w:val="center"/>
          </w:tcPr>
          <w:p w14:paraId="21787AE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Образовательные учреждения, выполняющие функции экзаменационных центров</w:t>
            </w:r>
          </w:p>
        </w:tc>
        <w:tc>
          <w:tcPr>
            <w:tcW w:w="1980" w:type="dxa"/>
            <w:vMerge w:val="restart"/>
            <w:shd w:val="clear" w:color="auto" w:fill="A8D08D" w:themeFill="accent6" w:themeFillTint="99"/>
            <w:noWrap/>
            <w:vAlign w:val="center"/>
            <w:hideMark/>
          </w:tcPr>
          <w:p w14:paraId="26100A1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Общая численность</w:t>
            </w:r>
          </w:p>
        </w:tc>
      </w:tr>
      <w:tr w:rsidR="00B51ABA" w:rsidRPr="00B51ABA" w14:paraId="125D6BC5" w14:textId="77777777" w:rsidTr="006B07A0">
        <w:trPr>
          <w:trHeight w:val="300"/>
        </w:trPr>
        <w:tc>
          <w:tcPr>
            <w:tcW w:w="535" w:type="dxa"/>
            <w:vMerge/>
            <w:shd w:val="clear" w:color="auto" w:fill="E2EFD9" w:themeFill="accent6" w:themeFillTint="33"/>
            <w:vAlign w:val="center"/>
            <w:hideMark/>
          </w:tcPr>
          <w:p w14:paraId="3831804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350" w:type="dxa"/>
            <w:vMerge/>
            <w:shd w:val="clear" w:color="auto" w:fill="E2EFD9" w:themeFill="accent6" w:themeFillTint="33"/>
            <w:vAlign w:val="center"/>
            <w:hideMark/>
          </w:tcPr>
          <w:p w14:paraId="5E12DA9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6480" w:type="dxa"/>
            <w:vMerge/>
            <w:shd w:val="clear" w:color="auto" w:fill="E2EFD9" w:themeFill="accent6" w:themeFillTint="33"/>
            <w:vAlign w:val="center"/>
            <w:hideMark/>
          </w:tcPr>
          <w:p w14:paraId="1457BE0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1080" w:type="dxa"/>
            <w:vMerge/>
            <w:shd w:val="clear" w:color="auto" w:fill="E2EFD9" w:themeFill="accent6" w:themeFillTint="33"/>
            <w:vAlign w:val="center"/>
            <w:hideMark/>
          </w:tcPr>
          <w:p w14:paraId="0522B63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  <w:tc>
          <w:tcPr>
            <w:tcW w:w="3060" w:type="dxa"/>
            <w:shd w:val="clear" w:color="auto" w:fill="C5E0B3" w:themeFill="accent6" w:themeFillTint="66"/>
            <w:vAlign w:val="center"/>
          </w:tcPr>
          <w:p w14:paraId="1FB620D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  <w:lang w:val="ru-RU"/>
              </w:rPr>
              <w:t>18</w:t>
            </w:r>
          </w:p>
        </w:tc>
        <w:tc>
          <w:tcPr>
            <w:tcW w:w="1980" w:type="dxa"/>
            <w:vMerge/>
            <w:shd w:val="clear" w:color="auto" w:fill="A8D08D" w:themeFill="accent6" w:themeFillTint="99"/>
            <w:noWrap/>
            <w:vAlign w:val="center"/>
            <w:hideMark/>
          </w:tcPr>
          <w:p w14:paraId="2917D54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</w:p>
        </w:tc>
      </w:tr>
      <w:tr w:rsidR="00B51ABA" w:rsidRPr="00B51ABA" w14:paraId="0B2F6612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24FC24C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1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81BD9A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Компьютер 1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5F7ADDE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Компьютер-моноблок</w:t>
            </w:r>
          </w:p>
          <w:p w14:paraId="07A08E5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Операционная система: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Windows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11,</w:t>
            </w:r>
          </w:p>
          <w:p w14:paraId="3582414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процессор: не ниже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Intel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Core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5,</w:t>
            </w:r>
          </w:p>
          <w:p w14:paraId="610F232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16 ГБ памяти, гигабитный (10/100/1000)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LAN</w:t>
            </w:r>
          </w:p>
          <w:p w14:paraId="1CC53BC8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Беспроводная локальная сеть: 802.11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a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g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/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5593379B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SSD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512 ГБ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NVMe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0BC907E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Электропитание 120 В-240 В/ 50-60 Гц, макс. 100 Вт, вилка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,</w:t>
            </w:r>
          </w:p>
          <w:p w14:paraId="3A40230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Размер экрана: широкоэкранный ЖК-дисплей с диагональю не менее 23,8 дюйма, антибликовым покрытием, светодиодной подсветкой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WLED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разрешением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x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1080), встроенной графикой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-клавиатурой и оптической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-мышью,</w:t>
            </w:r>
          </w:p>
          <w:p w14:paraId="498C6051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Аудиокодек, встроенные динамики и микрофон,</w:t>
            </w:r>
          </w:p>
          <w:p w14:paraId="2957D3A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-камера,</w:t>
            </w:r>
          </w:p>
          <w:p w14:paraId="29605BE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все необходимые кабели включены,</w:t>
            </w:r>
          </w:p>
          <w:p w14:paraId="70B38942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Выход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не менее 3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3.0 и выше, 1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Type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-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C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;</w:t>
            </w:r>
          </w:p>
          <w:p w14:paraId="32A593FA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lastRenderedPageBreak/>
              <w:t>Компьютер, клавиатура и мышь должны быть одного производителя.</w:t>
            </w:r>
          </w:p>
          <w:p w14:paraId="152A9FF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3 года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F4848F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lastRenderedPageBreak/>
              <w:t>шт 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3322D01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25</w:t>
            </w:r>
          </w:p>
        </w:tc>
        <w:tc>
          <w:tcPr>
            <w:tcW w:w="1980" w:type="dxa"/>
            <w:shd w:val="clear" w:color="auto" w:fill="A8D08D" w:themeFill="accent6" w:themeFillTint="99"/>
            <w:noWrap/>
            <w:vAlign w:val="center"/>
          </w:tcPr>
          <w:p w14:paraId="5996D9D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450</w:t>
            </w:r>
          </w:p>
        </w:tc>
      </w:tr>
      <w:tr w:rsidR="00B51ABA" w:rsidRPr="00B51ABA" w14:paraId="4F941E3F" w14:textId="77777777" w:rsidTr="006B07A0">
        <w:trPr>
          <w:trHeight w:val="1905"/>
        </w:trPr>
        <w:tc>
          <w:tcPr>
            <w:tcW w:w="535" w:type="dxa"/>
            <w:shd w:val="clear" w:color="auto" w:fill="auto"/>
            <w:vAlign w:val="center"/>
          </w:tcPr>
          <w:p w14:paraId="346B820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2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1B6816F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Проектор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0344F19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Технология проектора: светодиодный лазер</w:t>
            </w:r>
          </w:p>
          <w:p w14:paraId="06F4359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Классификация по дальности: Короткий бросок</w:t>
            </w:r>
          </w:p>
          <w:p w14:paraId="61B8F3F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сторон. Базовый 16:9, 4:3, 16:10 возможно,</w:t>
            </w:r>
          </w:p>
          <w:p w14:paraId="0F744336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Full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1080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p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(1920×1080) собственное,</w:t>
            </w:r>
          </w:p>
          <w:p w14:paraId="7A4315C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Мин. 4000 люмен,</w:t>
            </w:r>
          </w:p>
          <w:p w14:paraId="7AA85999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Срок службы лампы: мин. 20000ч</w:t>
            </w:r>
          </w:p>
          <w:p w14:paraId="278233C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(Стандарт), 30000ч (Эконом),</w:t>
            </w:r>
          </w:p>
          <w:p w14:paraId="490A04A2" w14:textId="43436674" w:rsidR="00534F33" w:rsidRPr="002D6353" w:rsidRDefault="00964B2B" w:rsidP="00534F33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Вход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, </w:t>
            </w:r>
          </w:p>
          <w:p w14:paraId="2060876E" w14:textId="0BBE561F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USB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2.0, </w:t>
            </w:r>
          </w:p>
          <w:p w14:paraId="323852DD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В комплект входит шнур питания,</w:t>
            </w:r>
          </w:p>
          <w:p w14:paraId="35CFC23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дистанционное управление и</w:t>
            </w:r>
          </w:p>
          <w:p w14:paraId="7E59F72A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батареи, встроенный динамик,</w:t>
            </w:r>
          </w:p>
          <w:p w14:paraId="5C6C01E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Кабель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HDMI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 2.1 10 м,</w:t>
            </w:r>
          </w:p>
          <w:p w14:paraId="3691569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220В-240В/50-60Гц (шнур питания)</w:t>
            </w:r>
          </w:p>
          <w:p w14:paraId="00B341F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 xml:space="preserve">розетка 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Schuko</w:t>
            </w: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), включая комплект для настенного монтажа проектора</w:t>
            </w:r>
          </w:p>
          <w:p w14:paraId="77F54350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3 года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17245DE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6934613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0" w:type="dxa"/>
            <w:shd w:val="clear" w:color="auto" w:fill="A8D08D" w:themeFill="accent6" w:themeFillTint="99"/>
            <w:noWrap/>
            <w:vAlign w:val="center"/>
          </w:tcPr>
          <w:p w14:paraId="1982F2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  <w:tr w:rsidR="00B51ABA" w:rsidRPr="00B51ABA" w14:paraId="785516A5" w14:textId="77777777" w:rsidTr="006B07A0">
        <w:trPr>
          <w:trHeight w:val="77"/>
        </w:trPr>
        <w:tc>
          <w:tcPr>
            <w:tcW w:w="535" w:type="dxa"/>
            <w:shd w:val="clear" w:color="auto" w:fill="auto"/>
            <w:vAlign w:val="center"/>
          </w:tcPr>
          <w:p w14:paraId="00593C0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  <w:lang w:val="hy-AM"/>
              </w:rPr>
              <w:t>3</w:t>
            </w:r>
          </w:p>
        </w:tc>
        <w:tc>
          <w:tcPr>
            <w:tcW w:w="1350" w:type="dxa"/>
            <w:shd w:val="clear" w:color="auto" w:fill="auto"/>
            <w:vAlign w:val="center"/>
          </w:tcPr>
          <w:p w14:paraId="7A612DB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</w:rPr>
              <w:t>Проекционный экран</w:t>
            </w:r>
          </w:p>
        </w:tc>
        <w:tc>
          <w:tcPr>
            <w:tcW w:w="6480" w:type="dxa"/>
            <w:shd w:val="clear" w:color="auto" w:fill="auto"/>
            <w:vAlign w:val="center"/>
          </w:tcPr>
          <w:p w14:paraId="7D239667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Минимальный размер экрана по диагонали 120",</w:t>
            </w:r>
          </w:p>
          <w:p w14:paraId="594DDC3C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Соотношение сторон 16:10</w:t>
            </w:r>
          </w:p>
          <w:p w14:paraId="1B06DC84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Тип: настенный</w:t>
            </w:r>
          </w:p>
          <w:p w14:paraId="71466AF3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  <w:lang w:val="ru-RU"/>
              </w:rPr>
              <w:t>Ручное опускание</w:t>
            </w:r>
          </w:p>
          <w:p w14:paraId="3581D28E" w14:textId="77777777" w:rsidR="00964B2B" w:rsidRPr="00B51ABA" w:rsidRDefault="00964B2B" w:rsidP="006B07A0">
            <w:pPr>
              <w:spacing w:after="0" w:line="240" w:lineRule="auto"/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Sylfaen"/>
                <w:color w:val="000000" w:themeColor="text1"/>
                <w:sz w:val="20"/>
                <w:szCs w:val="20"/>
              </w:rPr>
              <w:t>Гарантия: 1 год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077692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</w:pPr>
            <w:r w:rsidRPr="00B51ABA">
              <w:rPr>
                <w:rFonts w:ascii="GHEA Grapalat" w:hAnsi="GHEA Grapalat" w:cs="Calibri"/>
                <w:color w:val="000000" w:themeColor="text1"/>
                <w:sz w:val="20"/>
                <w:szCs w:val="20"/>
              </w:rPr>
              <w:t>шт</w:t>
            </w:r>
          </w:p>
        </w:tc>
        <w:tc>
          <w:tcPr>
            <w:tcW w:w="3060" w:type="dxa"/>
            <w:shd w:val="clear" w:color="auto" w:fill="auto"/>
            <w:vAlign w:val="center"/>
          </w:tcPr>
          <w:p w14:paraId="100ACA2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eastAsia="Times New Roman" w:hAnsi="GHEA Grapalat" w:cs="Times New Roman"/>
                <w:color w:val="000000" w:themeColor="text1"/>
                <w:sz w:val="20"/>
                <w:szCs w:val="20"/>
                <w:lang w:val="hy-AM"/>
              </w:rPr>
              <w:t>1</w:t>
            </w:r>
          </w:p>
        </w:tc>
        <w:tc>
          <w:tcPr>
            <w:tcW w:w="1980" w:type="dxa"/>
            <w:shd w:val="clear" w:color="auto" w:fill="A8D08D" w:themeFill="accent6" w:themeFillTint="99"/>
            <w:noWrap/>
            <w:vAlign w:val="center"/>
          </w:tcPr>
          <w:p w14:paraId="08F9F5B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</w:pPr>
            <w:r w:rsidRPr="00B51ABA">
              <w:rPr>
                <w:rFonts w:ascii="GHEA Grapalat" w:hAnsi="GHEA Grapalat" w:cs="Calibri"/>
                <w:b/>
                <w:bCs/>
                <w:color w:val="000000" w:themeColor="text1"/>
                <w:sz w:val="20"/>
                <w:szCs w:val="20"/>
                <w:lang w:val="hy-AM"/>
              </w:rPr>
              <w:t>18</w:t>
            </w:r>
          </w:p>
        </w:tc>
      </w:tr>
    </w:tbl>
    <w:p w14:paraId="7352A09D" w14:textId="7ABAAFB0" w:rsidR="004A023A" w:rsidRPr="00B51ABA" w:rsidRDefault="00964B2B" w:rsidP="00964B2B">
      <w:pPr>
        <w:spacing w:after="0" w:line="240" w:lineRule="auto"/>
        <w:ind w:left="90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t>*Письмо компании Microsoft о предоставлении операционной системы Windows 11 по специальной цене прилагается.</w:t>
      </w:r>
    </w:p>
    <w:p w14:paraId="66F2DFA8" w14:textId="77777777" w:rsidR="004A023A" w:rsidRPr="00B51ABA" w:rsidRDefault="004A023A">
      <w:pPr>
        <w:spacing w:after="160" w:line="259" w:lineRule="auto"/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hAnsi="GHEA Grapalat" w:cs="Sylfaen"/>
          <w:b/>
          <w:i/>
          <w:iCs/>
          <w:color w:val="000000" w:themeColor="text1"/>
          <w:sz w:val="24"/>
          <w:szCs w:val="24"/>
          <w:lang w:val="ru-RU"/>
        </w:rPr>
        <w:br w:type="page"/>
      </w:r>
    </w:p>
    <w:p w14:paraId="2AD0B236" w14:textId="6D41FCFB" w:rsidR="00964B2B" w:rsidRPr="00B51ABA" w:rsidRDefault="002D6353" w:rsidP="00964B2B">
      <w:pPr>
        <w:tabs>
          <w:tab w:val="left" w:pos="3609"/>
        </w:tabs>
        <w:jc w:val="right"/>
        <w:rPr>
          <w:rFonts w:ascii="GHEA Grapalat" w:hAnsi="GHEA Grapalat"/>
          <w:b/>
          <w:color w:val="000000" w:themeColor="text1"/>
          <w:sz w:val="24"/>
          <w:szCs w:val="24"/>
          <w:shd w:val="clear" w:color="auto" w:fill="FFFFFF"/>
          <w:lang w:val="ru-RU"/>
        </w:rPr>
        <w:sectPr w:rsidR="00964B2B" w:rsidRPr="00B51ABA" w:rsidSect="003339FA">
          <w:pgSz w:w="15840" w:h="12240" w:orient="landscape"/>
          <w:pgMar w:top="720" w:right="720" w:bottom="720" w:left="720" w:header="720" w:footer="510" w:gutter="0"/>
          <w:cols w:space="720"/>
          <w:docGrid w:linePitch="360"/>
        </w:sectPr>
      </w:pPr>
      <w:r>
        <w:rPr>
          <w:rFonts w:ascii="GHEA Grapalat" w:eastAsia="Times New Roman" w:hAnsi="GHEA Grapalat" w:cs="Times New Roman"/>
          <w:sz w:val="24"/>
          <w:szCs w:val="24"/>
          <w:lang w:eastAsia="ru-RU"/>
        </w:rPr>
        <w:object w:dxaOrig="9180" w:dyaOrig="11881" w14:anchorId="0DA0CF6B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01.75pt;height:649.5pt" o:ole="">
            <v:imagedata r:id="rId5" o:title=""/>
          </v:shape>
          <o:OLEObject Type="Embed" ProgID="Acrobat.Document.DC" ShapeID="_x0000_i1025" DrawAspect="Content" ObjectID="_1807099086" r:id="rId6"/>
        </w:object>
      </w:r>
    </w:p>
    <w:p w14:paraId="23517DC9" w14:textId="77777777" w:rsidR="00964B2B" w:rsidRPr="00B51ABA" w:rsidRDefault="00964B2B" w:rsidP="00964B2B">
      <w:pPr>
        <w:spacing w:after="0"/>
        <w:ind w:left="5760" w:right="-180" w:hanging="576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lastRenderedPageBreak/>
        <w:t>ПРИЛОЖЕНИЯ 2</w:t>
      </w:r>
    </w:p>
    <w:p w14:paraId="08535C64" w14:textId="77777777" w:rsidR="00964B2B" w:rsidRPr="00B51ABA" w:rsidRDefault="00964B2B" w:rsidP="00964B2B">
      <w:pPr>
        <w:tabs>
          <w:tab w:val="left" w:pos="1965"/>
        </w:tabs>
        <w:spacing w:after="0" w:line="240" w:lineRule="auto"/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 xml:space="preserve">технические характеристики - </w:t>
      </w:r>
    </w:p>
    <w:p w14:paraId="010C300A" w14:textId="77777777" w:rsidR="00964B2B" w:rsidRPr="00B51ABA" w:rsidRDefault="00964B2B" w:rsidP="00964B2B">
      <w:pPr>
        <w:tabs>
          <w:tab w:val="left" w:pos="3609"/>
        </w:tabs>
        <w:ind w:right="-180"/>
        <w:jc w:val="right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график покупки</w:t>
      </w:r>
    </w:p>
    <w:p w14:paraId="4B9B9C97" w14:textId="77777777" w:rsidR="00964B2B" w:rsidRPr="00B51ABA" w:rsidRDefault="00964B2B" w:rsidP="00964B2B">
      <w:pPr>
        <w:tabs>
          <w:tab w:val="left" w:pos="3609"/>
        </w:tabs>
        <w:spacing w:after="0" w:line="240" w:lineRule="auto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СПИСОК</w:t>
      </w:r>
    </w:p>
    <w:p w14:paraId="2BD32619" w14:textId="77777777" w:rsidR="00964B2B" w:rsidRPr="00B51ABA" w:rsidRDefault="00964B2B" w:rsidP="00964B2B">
      <w:pPr>
        <w:tabs>
          <w:tab w:val="left" w:pos="3609"/>
        </w:tabs>
        <w:spacing w:after="0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pt-BR"/>
        </w:rPr>
        <w:t>адресов доставки</w:t>
      </w:r>
    </w:p>
    <w:p w14:paraId="5E6958D5" w14:textId="77777777" w:rsidR="00964B2B" w:rsidRPr="00B51ABA" w:rsidRDefault="00964B2B" w:rsidP="00964B2B">
      <w:pPr>
        <w:tabs>
          <w:tab w:val="left" w:pos="1965"/>
        </w:tabs>
        <w:spacing w:after="0"/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t>Лот 1</w:t>
      </w:r>
    </w:p>
    <w:tbl>
      <w:tblPr>
        <w:tblW w:w="14035" w:type="dxa"/>
        <w:tblInd w:w="113" w:type="dxa"/>
        <w:tblLook w:val="04A0" w:firstRow="1" w:lastRow="0" w:firstColumn="1" w:lastColumn="0" w:noHBand="0" w:noVBand="1"/>
      </w:tblPr>
      <w:tblGrid>
        <w:gridCol w:w="625"/>
        <w:gridCol w:w="1440"/>
        <w:gridCol w:w="6840"/>
        <w:gridCol w:w="5130"/>
      </w:tblGrid>
      <w:tr w:rsidR="00B51ABA" w:rsidRPr="00B51ABA" w14:paraId="61D46B27" w14:textId="77777777" w:rsidTr="006B07A0">
        <w:trPr>
          <w:trHeight w:val="527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A81D5B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1F0D4B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7F1DB81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Образовательные учреждения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322C20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B51ABA" w:rsidRPr="00B51ABA" w14:paraId="71616B62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1F982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1BDF1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B2D0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Н. Аштарака улица Сисакяна №5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0C63E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99</w:t>
            </w:r>
          </w:p>
        </w:tc>
      </w:tr>
      <w:tr w:rsidR="00B51ABA" w:rsidRPr="00B51ABA" w14:paraId="35148418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1617F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77203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1ABC2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Арташат железнодорожная станция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1B0575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Теряна, 1</w:t>
            </w:r>
          </w:p>
        </w:tc>
      </w:tr>
      <w:tr w:rsidR="00B51ABA" w:rsidRPr="00B51ABA" w14:paraId="35EECBBA" w14:textId="77777777" w:rsidTr="006B07A0">
        <w:trPr>
          <w:trHeight w:val="28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1C697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07689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Арагацотн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743C7F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Апаран физико-математическая академия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E5B0C2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2</w:t>
            </w:r>
          </w:p>
        </w:tc>
      </w:tr>
      <w:tr w:rsidR="00B51ABA" w:rsidRPr="00B51ABA" w14:paraId="3E72FB55" w14:textId="77777777" w:rsidTr="006B07A0">
        <w:trPr>
          <w:trHeight w:val="28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0A6D0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C05397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6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F7ABCF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Армавир улица Р.Егояна №1</w:t>
            </w:r>
          </w:p>
        </w:tc>
        <w:tc>
          <w:tcPr>
            <w:tcW w:w="51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AEFE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Аветисяна, 4</w:t>
            </w:r>
          </w:p>
        </w:tc>
      </w:tr>
      <w:tr w:rsidR="00B51ABA" w:rsidRPr="00B51ABA" w14:paraId="141EC6ED" w14:textId="77777777" w:rsidTr="006B07A0">
        <w:trPr>
          <w:trHeight w:val="286"/>
        </w:trPr>
        <w:tc>
          <w:tcPr>
            <w:tcW w:w="6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C20D08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14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EBE2E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68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16C329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Вагаршапат улица М. Горького № 5</w:t>
            </w:r>
          </w:p>
        </w:tc>
        <w:tc>
          <w:tcPr>
            <w:tcW w:w="513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DDF57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100</w:t>
            </w:r>
          </w:p>
        </w:tc>
      </w:tr>
      <w:tr w:rsidR="00B51ABA" w:rsidRPr="00B51ABA" w14:paraId="37B83C38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C2384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F579C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84EC80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Мартуни железнодорожная станция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15D69F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Нарекаци, 7</w:t>
            </w:r>
          </w:p>
        </w:tc>
      </w:tr>
      <w:tr w:rsidR="00B51ABA" w:rsidRPr="00B51ABA" w14:paraId="010A9489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B0F5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1B8D5D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EFC93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Гавар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07C48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Туманяна, 3</w:t>
            </w:r>
          </w:p>
        </w:tc>
      </w:tr>
      <w:tr w:rsidR="00B51ABA" w:rsidRPr="00B51ABA" w14:paraId="6FAE2073" w14:textId="77777777" w:rsidTr="006B07A0">
        <w:trPr>
          <w:trHeight w:val="77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EF1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F10017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4162B7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А. Ерзнкяна № 118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8E004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Арзуманяна, 8</w:t>
            </w:r>
          </w:p>
        </w:tc>
      </w:tr>
      <w:tr w:rsidR="00B51ABA" w:rsidRPr="00B51ABA" w14:paraId="3EAA77E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1FC88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5B9F8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04E8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Г. Гюльбенкяна № 190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14E94A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Бабаджаняна, 133/3</w:t>
            </w:r>
          </w:p>
        </w:tc>
      </w:tr>
      <w:tr w:rsidR="00B51ABA" w:rsidRPr="00B51ABA" w14:paraId="0F0FEF74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C5D41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6599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0D09A5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Ереван № 198 автовокзал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BE780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Вильнюсская, 13/1</w:t>
            </w:r>
          </w:p>
        </w:tc>
      </w:tr>
      <w:tr w:rsidR="00B51ABA" w:rsidRPr="00B51ABA" w14:paraId="1775237C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61E41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94E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FD205A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Ванадзор улица А. Грибоедова № 11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72F2A4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Азатамартикнери, 1</w:t>
            </w:r>
          </w:p>
        </w:tc>
      </w:tr>
      <w:tr w:rsidR="00B51ABA" w:rsidRPr="00B51ABA" w14:paraId="0FBCAD09" w14:textId="77777777" w:rsidTr="006B07A0">
        <w:trPr>
          <w:trHeight w:val="542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F090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E6A98E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A79A33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Специальная школа с углубленным изучением математики и естественных наук г. Ванадзора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776B2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Вардананц, 100</w:t>
            </w:r>
          </w:p>
        </w:tc>
      </w:tr>
      <w:tr w:rsidR="00B51ABA" w:rsidRPr="00B51ABA" w14:paraId="016B5C78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46FD0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6699D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2896D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Степанаван Средняя школа имени О. Туманяна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2F5F6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Мегапарт, 15</w:t>
            </w:r>
          </w:p>
        </w:tc>
      </w:tr>
      <w:tr w:rsidR="00B51ABA" w:rsidRPr="00B51ABA" w14:paraId="1A3F13F4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C7129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62181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E7E65D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Раздан район улица Орбели № 13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16A83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Центральная улица, 49</w:t>
            </w:r>
          </w:p>
        </w:tc>
      </w:tr>
      <w:tr w:rsidR="00B51ABA" w:rsidRPr="00B51ABA" w14:paraId="2A7C8815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ED3B4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08D3A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ABE5C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Чаренцаван, автовокзал Маштоц №1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E9C3A7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Кочара, 50</w:t>
            </w:r>
          </w:p>
        </w:tc>
      </w:tr>
      <w:tr w:rsidR="00B51ABA" w:rsidRPr="00B51ABA" w14:paraId="04E9122E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67D49B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F820B9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042B8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Городской экономический колледж Гюмри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05A07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Саргсяна, 32</w:t>
            </w:r>
          </w:p>
        </w:tc>
      </w:tr>
      <w:tr w:rsidR="00B51ABA" w:rsidRPr="00B51ABA" w14:paraId="77150187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6B1D3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4DA5A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D887C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Гюмри Школа «Фотон»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DDB92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Чаренца, 12</w:t>
            </w:r>
          </w:p>
        </w:tc>
      </w:tr>
      <w:tr w:rsidR="00B51ABA" w:rsidRPr="00B51ABA" w14:paraId="066638A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BE89B9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A6D4B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3C367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Артик №3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0365D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Абовяна, 10</w:t>
            </w:r>
          </w:p>
        </w:tc>
      </w:tr>
      <w:tr w:rsidR="00B51ABA" w:rsidRPr="00B51ABA" w14:paraId="295E8920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973E6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19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41949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9EE2DE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Сисиан а/с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64214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Мясникяна, 8</w:t>
            </w:r>
          </w:p>
        </w:tc>
      </w:tr>
      <w:tr w:rsidR="00B51ABA" w:rsidRPr="00B51ABA" w14:paraId="43BDC89A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BF57B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20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95893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8BE96A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Горис № 4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2A5F53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Татеваци, 18</w:t>
            </w:r>
          </w:p>
        </w:tc>
      </w:tr>
      <w:tr w:rsidR="00964B2B" w:rsidRPr="00B51ABA" w14:paraId="1B8349EE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C5929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21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94774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Сюник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AAFC36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Капан № 2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3E7B7C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Мелик-Степаняна, 5</w:t>
            </w:r>
          </w:p>
        </w:tc>
      </w:tr>
      <w:tr w:rsidR="00964B2B" w:rsidRPr="00B51ABA" w14:paraId="3AFF776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6B7FF1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22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BC2B23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73C723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Ехегнадзор аэропорт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4F5F68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12</w:t>
            </w:r>
          </w:p>
        </w:tc>
      </w:tr>
      <w:tr w:rsidR="00964B2B" w:rsidRPr="00B51ABA" w14:paraId="72116081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93920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23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9556BC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D13D64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Иджеван № 2 автовокзал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D0F613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Театральная ул., 3</w:t>
            </w:r>
          </w:p>
        </w:tc>
      </w:tr>
      <w:tr w:rsidR="00964B2B" w:rsidRPr="00B51ABA" w14:paraId="4F57193A" w14:textId="77777777" w:rsidTr="006B07A0">
        <w:trPr>
          <w:trHeight w:val="286"/>
        </w:trPr>
        <w:tc>
          <w:tcPr>
            <w:tcW w:w="6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FB039C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24</w:t>
            </w:r>
          </w:p>
        </w:tc>
        <w:tc>
          <w:tcPr>
            <w:tcW w:w="14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6A5B6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68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E64931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Ноемберян № 1 а/д</w:t>
            </w:r>
          </w:p>
        </w:tc>
        <w:tc>
          <w:tcPr>
            <w:tcW w:w="513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B1D7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Школьников, 13</w:t>
            </w:r>
          </w:p>
        </w:tc>
      </w:tr>
    </w:tbl>
    <w:p w14:paraId="7BF5C3EC" w14:textId="77777777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</w:p>
    <w:p w14:paraId="5B6FB796" w14:textId="4D9C304C" w:rsidR="00964B2B" w:rsidRPr="00B51ABA" w:rsidRDefault="00964B2B" w:rsidP="00964B2B">
      <w:pPr>
        <w:tabs>
          <w:tab w:val="left" w:pos="1965"/>
        </w:tabs>
        <w:ind w:right="-90"/>
        <w:jc w:val="center"/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4"/>
          <w:szCs w:val="28"/>
          <w:lang w:val="ru-RU"/>
        </w:rPr>
        <w:lastRenderedPageBreak/>
        <w:t>Лот 2</w:t>
      </w:r>
    </w:p>
    <w:tbl>
      <w:tblPr>
        <w:tblW w:w="14029" w:type="dxa"/>
        <w:tblInd w:w="113" w:type="dxa"/>
        <w:tblLook w:val="04A0" w:firstRow="1" w:lastRow="0" w:firstColumn="1" w:lastColumn="0" w:noHBand="0" w:noVBand="1"/>
      </w:tblPr>
      <w:tblGrid>
        <w:gridCol w:w="574"/>
        <w:gridCol w:w="1517"/>
        <w:gridCol w:w="6835"/>
        <w:gridCol w:w="5103"/>
      </w:tblGrid>
      <w:tr w:rsidR="00964B2B" w:rsidRPr="00B51ABA" w14:paraId="34BAB226" w14:textId="77777777" w:rsidTr="006B07A0">
        <w:trPr>
          <w:trHeight w:val="525"/>
        </w:trPr>
        <w:tc>
          <w:tcPr>
            <w:tcW w:w="5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67E2D67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>Н</w:t>
            </w:r>
          </w:p>
        </w:tc>
        <w:tc>
          <w:tcPr>
            <w:tcW w:w="15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0449D54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</w:rPr>
              <w:t xml:space="preserve">Область </w:t>
            </w:r>
          </w:p>
        </w:tc>
        <w:tc>
          <w:tcPr>
            <w:tcW w:w="683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1F87633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 xml:space="preserve">Образовательные учреждения </w:t>
            </w:r>
          </w:p>
        </w:tc>
        <w:tc>
          <w:tcPr>
            <w:tcW w:w="510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4C6E7"/>
            <w:vAlign w:val="center"/>
            <w:hideMark/>
          </w:tcPr>
          <w:p w14:paraId="27F6738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Times New Roman"/>
                <w:b/>
                <w:bCs/>
                <w:color w:val="000000" w:themeColor="text1"/>
                <w:sz w:val="20"/>
                <w:szCs w:val="20"/>
              </w:rPr>
              <w:t>Адрес</w:t>
            </w:r>
          </w:p>
        </w:tc>
      </w:tr>
      <w:tr w:rsidR="00964B2B" w:rsidRPr="00B51ABA" w14:paraId="36EFEA7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95126C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94AA63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FD796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Масис № 5 автовокзал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CA527A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Ереванян, 73</w:t>
            </w:r>
          </w:p>
        </w:tc>
      </w:tr>
      <w:tr w:rsidR="00964B2B" w:rsidRPr="00B51ABA" w14:paraId="3E42DDE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03CB0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908A9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Арарат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520609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Арарат аэропорт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625ABF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Ханджяна, 67</w:t>
            </w:r>
          </w:p>
        </w:tc>
      </w:tr>
      <w:tr w:rsidR="00964B2B" w:rsidRPr="00B51ABA" w14:paraId="44B61B6F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648939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53783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Армавир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238178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Мецамор ул. Галстян № 2 автовокзал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EB29F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Мецамор</w:t>
            </w:r>
          </w:p>
        </w:tc>
      </w:tr>
      <w:tr w:rsidR="00964B2B" w:rsidRPr="00B51ABA" w14:paraId="2F824535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47535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054ADD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Гегаркуник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B9DA8E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Чамбарак а/с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A66A98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Нжде, 128</w:t>
            </w:r>
          </w:p>
        </w:tc>
      </w:tr>
      <w:tr w:rsidR="00964B2B" w:rsidRPr="00B51ABA" w14:paraId="1375E7E1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A5DFB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83502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A7EE7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М. Каджуни № 54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27451E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Тиграняна, 12</w:t>
            </w:r>
          </w:p>
        </w:tc>
      </w:tr>
      <w:tr w:rsidR="00964B2B" w:rsidRPr="00B51ABA" w14:paraId="741C235E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D4D4CA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815E3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307E70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Б. Жамкочяна № 119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137C8B9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64</w:t>
            </w:r>
          </w:p>
        </w:tc>
      </w:tr>
      <w:tr w:rsidR="00964B2B" w:rsidRPr="00B51ABA" w14:paraId="5BA7F9FA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85B5E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2A010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192829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о. Проспект Шевченко № 42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CA8328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Маштоца, 5/2</w:t>
            </w:r>
          </w:p>
        </w:tc>
      </w:tr>
      <w:tr w:rsidR="00964B2B" w:rsidRPr="00B51ABA" w14:paraId="566DBD9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2DD2D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FE9F4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32505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А. Маргаряна № 29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40439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Башинджагяна, 100</w:t>
            </w:r>
          </w:p>
        </w:tc>
      </w:tr>
      <w:tr w:rsidR="00964B2B" w:rsidRPr="00B51ABA" w14:paraId="74F3C3D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100DF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9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1F5C0E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Ереван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BF76DBD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Ереван улица Г. Зограпа № 97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E39A82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Хустикяна, 12</w:t>
            </w:r>
          </w:p>
        </w:tc>
      </w:tr>
      <w:tr w:rsidR="00964B2B" w:rsidRPr="00B51ABA" w14:paraId="46F56567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6ADF93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10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B3F47B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5AE236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Ванадзор ул. Налгранян № 13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491C3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Студенческая ул., 7</w:t>
            </w:r>
          </w:p>
        </w:tc>
      </w:tr>
      <w:tr w:rsidR="00964B2B" w:rsidRPr="00B51ABA" w14:paraId="133B4048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3FEE6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11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AA5C1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Лори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C9B69F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Алаверди ул. Шаумяна № 5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13D2E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Худякова, 2а</w:t>
            </w:r>
          </w:p>
        </w:tc>
      </w:tr>
      <w:tr w:rsidR="00964B2B" w:rsidRPr="00B51ABA" w14:paraId="5FA083DC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1DD0E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12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9E3804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7BD58F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Раздан Л. Хечоян № 10 автовокзал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60B03E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5-я улица, 9</w:t>
            </w:r>
          </w:p>
        </w:tc>
      </w:tr>
      <w:tr w:rsidR="00964B2B" w:rsidRPr="00B51ABA" w14:paraId="75C0A5DD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BEF86C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13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F137EA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9EEA32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Абовян Х. Автовокзал Абовян №1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F540B7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Барекамутяна, 9</w:t>
            </w:r>
          </w:p>
        </w:tc>
      </w:tr>
      <w:tr w:rsidR="00964B2B" w:rsidRPr="00B51ABA" w14:paraId="62B7489F" w14:textId="77777777" w:rsidTr="006B07A0">
        <w:trPr>
          <w:trHeight w:val="70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AA7F30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14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2B14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Котайк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5F8B08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в. Автобусная остановка Гарни Атом № 2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0986DC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Алекяна, 52</w:t>
            </w:r>
          </w:p>
        </w:tc>
      </w:tr>
      <w:tr w:rsidR="00964B2B" w:rsidRPr="00B51ABA" w14:paraId="21ADEA85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69EE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15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6FCFB0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23759F1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Гюмри № 2 автовокзал им. В. Текеяна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00824C18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Себастия, 84</w:t>
            </w:r>
          </w:p>
        </w:tc>
      </w:tr>
      <w:tr w:rsidR="00964B2B" w:rsidRPr="00B51ABA" w14:paraId="44824474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0AB3D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16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DA1A43F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Ширак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26C70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г. Гюмри № 26 а/д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3AD9036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Тиграна Меца, 27</w:t>
            </w:r>
          </w:p>
        </w:tc>
      </w:tr>
      <w:tr w:rsidR="00964B2B" w:rsidRPr="00B51ABA" w14:paraId="7484EE93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88F2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17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4B8DE5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Вайоц Дзор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33772FE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город Вайкский район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614378F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Шаумяна, 93</w:t>
            </w:r>
          </w:p>
        </w:tc>
      </w:tr>
      <w:tr w:rsidR="00964B2B" w:rsidRPr="00B51ABA" w14:paraId="3DFC6B46" w14:textId="77777777" w:rsidTr="006B07A0">
        <w:trPr>
          <w:trHeight w:val="285"/>
        </w:trPr>
        <w:tc>
          <w:tcPr>
            <w:tcW w:w="57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AC182DA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b/>
                <w:bCs/>
                <w:color w:val="000000" w:themeColor="text1"/>
                <w:sz w:val="20"/>
                <w:szCs w:val="20"/>
                <w:lang w:val="hy-AM" w:eastAsia="hy-AM"/>
              </w:rPr>
              <w:t>18</w:t>
            </w:r>
          </w:p>
        </w:tc>
        <w:tc>
          <w:tcPr>
            <w:tcW w:w="15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5CC5AC00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Тавуш</w:t>
            </w:r>
          </w:p>
        </w:tc>
        <w:tc>
          <w:tcPr>
            <w:tcW w:w="68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46ECB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школа города Берди Михаила Сагумяна</w:t>
            </w:r>
          </w:p>
        </w:tc>
        <w:tc>
          <w:tcPr>
            <w:tcW w:w="510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5FB1FB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</w:pPr>
            <w:r w:rsidRPr="00B51ABA">
              <w:rPr>
                <w:rFonts w:ascii="GHEA Grapalat" w:eastAsia="Times New Roman" w:hAnsi="GHEA Grapalat" w:cs="Calibri"/>
                <w:color w:val="000000" w:themeColor="text1"/>
                <w:sz w:val="20"/>
                <w:szCs w:val="20"/>
                <w:lang w:val="hy-AM" w:eastAsia="hy-AM"/>
              </w:rPr>
              <w:t>Улица Нахапет, 2а</w:t>
            </w:r>
          </w:p>
        </w:tc>
      </w:tr>
    </w:tbl>
    <w:p w14:paraId="01CE2F2E" w14:textId="1E6A3FA7" w:rsidR="00964B2B" w:rsidRPr="00B51ABA" w:rsidRDefault="00964B2B" w:rsidP="00964B2B">
      <w:pPr>
        <w:tabs>
          <w:tab w:val="left" w:pos="3609"/>
        </w:tabs>
        <w:jc w:val="right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p w14:paraId="6D18BA83" w14:textId="77777777" w:rsidR="00964B2B" w:rsidRPr="00B51ABA" w:rsidRDefault="00964B2B" w:rsidP="00964B2B">
      <w:pPr>
        <w:tabs>
          <w:tab w:val="left" w:pos="3609"/>
        </w:tabs>
        <w:jc w:val="right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</w:p>
    <w:p w14:paraId="5DF49934" w14:textId="77777777" w:rsidR="00964B2B" w:rsidRPr="00B51ABA" w:rsidRDefault="00964B2B" w:rsidP="00964B2B">
      <w:pPr>
        <w:tabs>
          <w:tab w:val="left" w:pos="3609"/>
        </w:tabs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tab/>
      </w:r>
    </w:p>
    <w:p w14:paraId="0BA64127" w14:textId="77777777" w:rsidR="00964B2B" w:rsidRPr="00B51ABA" w:rsidRDefault="00964B2B" w:rsidP="00964B2B">
      <w:pPr>
        <w:spacing w:after="160" w:line="259" w:lineRule="auto"/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</w:pPr>
      <w:r w:rsidRPr="00B51ABA">
        <w:rPr>
          <w:rFonts w:ascii="GHEA Grapalat" w:eastAsia="Times New Roman" w:hAnsi="GHEA Grapalat" w:cs="Times New Roman"/>
          <w:color w:val="000000" w:themeColor="text1"/>
          <w:sz w:val="24"/>
          <w:szCs w:val="24"/>
          <w:lang w:val="ru-RU"/>
        </w:rPr>
        <w:br w:type="page"/>
      </w:r>
    </w:p>
    <w:p w14:paraId="632CE125" w14:textId="77777777" w:rsidR="00964B2B" w:rsidRPr="00B51ABA" w:rsidRDefault="00964B2B" w:rsidP="00964B2B">
      <w:pPr>
        <w:pStyle w:val="ListParagraph"/>
        <w:spacing w:after="0" w:line="240" w:lineRule="auto"/>
        <w:ind w:left="0"/>
        <w:jc w:val="center"/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 w:cs="Sylfaen"/>
          <w:b/>
          <w:color w:val="000000" w:themeColor="text1"/>
          <w:sz w:val="20"/>
          <w:szCs w:val="20"/>
          <w:lang w:val="ru-RU"/>
        </w:rPr>
        <w:lastRenderedPageBreak/>
        <w:t>ГРАФИК ОПЛАТЫ</w:t>
      </w:r>
    </w:p>
    <w:p w14:paraId="4BC62713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rFonts w:ascii="GHEA Grapalat" w:hAnsi="GHEA Grapalat"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В результате данной процедуры закупки Договор будет заключатся соответствии с требованиями, установленными подпунктом 2 части 6 статьи 15 Закона РА "О закупках" и график оплаты будет дополнен одновременно с соглашением подписан между сторонами в случае предоставления финансовых средств, являющимся его неотъемлемой частью.</w:t>
      </w:r>
    </w:p>
    <w:p w14:paraId="0BD5ED8E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Финансовые средства, необходимые для закупки, будут предусмотрется соответствующими статьями опубликованного измененного и дополненного закупочного плана </w:t>
      </w:r>
      <w:r w:rsidRPr="00B51ABA">
        <w:rPr>
          <w:rFonts w:ascii="GHEA Grapalat" w:hAnsi="GHEA Grapalat"/>
          <w:bCs/>
          <w:color w:val="000000" w:themeColor="text1"/>
          <w:sz w:val="20"/>
          <w:szCs w:val="20"/>
          <w:lang w:val="ru-RU"/>
        </w:rPr>
        <w:t>БРП ОНКС РА “Центр образовательных программ”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  <w:r w:rsidRPr="00B51ABA">
        <w:rPr>
          <w:rFonts w:ascii="Calibri" w:hAnsi="Calibri" w:cs="Calibri"/>
          <w:color w:val="000000" w:themeColor="text1"/>
          <w:sz w:val="20"/>
          <w:szCs w:val="20"/>
        </w:rPr>
        <w:t>  </w:t>
      </w:r>
    </w:p>
    <w:p w14:paraId="29071869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rFonts w:ascii="Calibri" w:hAnsi="Calibri" w:cs="Calibri"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Покупатель оплачивает доставленный ему товар в драмах РА безналичным путем путем перевода денежных средств на расчетный счет Продавца. Передача денежных средств осуществляется на основании актов сдачи-приемки Продукции школами и акта сдачи-приемки Продукции, составленного на основании Акта сдачи-приемки Продукции, определенного соответствующим приложением к Договору, в соответствии с плотностью. студентов, в месяцы, указанные в графике оплаты Договора. При этом для осуществления платежа в течение 3-х рабочих дней с даты подписания акта сдачи-приема-передачи Заказчик вносит платежное поручение и копию акта сдачи-приема-передачи в казначейскую систему уполномоченного органа, и на основании по документам, представленным в установленном порядке, уполномоченный орган производит данный платеж по акту приема-передачи, если он введен в казначейскую систему, в течение пяти рабочих дней в сроки, предусмотренные графиком платежей настоящего договора. </w:t>
      </w:r>
      <w:r w:rsidRPr="00B51ABA">
        <w:rPr>
          <w:rFonts w:ascii="Calibri" w:hAnsi="Calibri" w:cs="Calibri"/>
          <w:color w:val="000000" w:themeColor="text1"/>
          <w:sz w:val="20"/>
          <w:szCs w:val="20"/>
        </w:rPr>
        <w:t> </w:t>
      </w:r>
    </w:p>
    <w:p w14:paraId="104033FD" w14:textId="77777777" w:rsidR="00964B2B" w:rsidRPr="00B51ABA" w:rsidRDefault="00964B2B" w:rsidP="00964B2B">
      <w:pPr>
        <w:pStyle w:val="NormalWeb"/>
        <w:spacing w:before="0" w:beforeAutospacing="0" w:after="0" w:afterAutospacing="0"/>
        <w:ind w:firstLine="540"/>
        <w:jc w:val="both"/>
        <w:rPr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Подлежащие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уплате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суммы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будут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представлятся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порядке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 xml:space="preserve"> </w:t>
      </w:r>
      <w:r w:rsidRPr="00B51ABA">
        <w:rPr>
          <w:rFonts w:ascii="GHEA Grapalat" w:hAnsi="GHEA Grapalat" w:cs="GHEA Grapalat"/>
          <w:color w:val="000000" w:themeColor="text1"/>
          <w:sz w:val="20"/>
          <w:szCs w:val="20"/>
          <w:lang w:val="ru-RU"/>
        </w:rPr>
        <w:t>возрастания</w:t>
      </w:r>
      <w:r w:rsidRPr="00B51ABA">
        <w:rPr>
          <w:rFonts w:ascii="GHEA Grapalat" w:hAnsi="GHEA Grapalat"/>
          <w:color w:val="000000" w:themeColor="text1"/>
          <w:sz w:val="20"/>
          <w:szCs w:val="20"/>
          <w:lang w:val="ru-RU"/>
        </w:rPr>
        <w:t>.</w:t>
      </w:r>
    </w:p>
    <w:p w14:paraId="0A171B19" w14:textId="77777777" w:rsidR="00964B2B" w:rsidRPr="00B51ABA" w:rsidRDefault="00964B2B" w:rsidP="00964B2B">
      <w:pPr>
        <w:widowControl w:val="0"/>
        <w:contextualSpacing/>
        <w:jc w:val="right"/>
        <w:rPr>
          <w:rFonts w:ascii="GHEA Grapalat" w:hAnsi="GHEA Grapalat"/>
          <w:color w:val="000000" w:themeColor="text1"/>
          <w:sz w:val="20"/>
          <w:szCs w:val="20"/>
        </w:rPr>
      </w:pPr>
      <w:r w:rsidRPr="00B51ABA">
        <w:rPr>
          <w:rFonts w:ascii="GHEA Grapalat" w:hAnsi="GHEA Grapalat"/>
          <w:color w:val="000000" w:themeColor="text1"/>
          <w:sz w:val="20"/>
          <w:szCs w:val="20"/>
        </w:rPr>
        <w:t>Драмов РА</w:t>
      </w:r>
    </w:p>
    <w:tbl>
      <w:tblPr>
        <w:tblpPr w:leftFromText="180" w:rightFromText="180" w:vertAnchor="text" w:horzAnchor="margin" w:tblpXSpec="center" w:tblpY="51"/>
        <w:tblOverlap w:val="never"/>
        <w:tblW w:w="139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3"/>
        <w:gridCol w:w="2575"/>
        <w:gridCol w:w="2790"/>
        <w:gridCol w:w="709"/>
        <w:gridCol w:w="567"/>
        <w:gridCol w:w="709"/>
        <w:gridCol w:w="567"/>
        <w:gridCol w:w="567"/>
        <w:gridCol w:w="567"/>
        <w:gridCol w:w="567"/>
        <w:gridCol w:w="583"/>
        <w:gridCol w:w="580"/>
        <w:gridCol w:w="539"/>
        <w:gridCol w:w="441"/>
        <w:gridCol w:w="714"/>
        <w:gridCol w:w="1080"/>
      </w:tblGrid>
      <w:tr w:rsidR="00964B2B" w:rsidRPr="00B51ABA" w14:paraId="029EEB2B" w14:textId="77777777" w:rsidTr="006B07A0">
        <w:trPr>
          <w:trHeight w:val="77"/>
        </w:trPr>
        <w:tc>
          <w:tcPr>
            <w:tcW w:w="13968" w:type="dxa"/>
            <w:gridSpan w:val="16"/>
            <w:vAlign w:val="center"/>
          </w:tcPr>
          <w:p w14:paraId="33774BAD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Товара</w:t>
            </w:r>
          </w:p>
        </w:tc>
      </w:tr>
      <w:tr w:rsidR="00964B2B" w:rsidRPr="002D6353" w14:paraId="416CD05E" w14:textId="77777777" w:rsidTr="006B07A0">
        <w:trPr>
          <w:trHeight w:val="768"/>
        </w:trPr>
        <w:tc>
          <w:tcPr>
            <w:tcW w:w="413" w:type="dxa"/>
            <w:vMerge w:val="restart"/>
            <w:vAlign w:val="center"/>
            <w:hideMark/>
          </w:tcPr>
          <w:p w14:paraId="25B0706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Н/л</w:t>
            </w:r>
          </w:p>
        </w:tc>
        <w:tc>
          <w:tcPr>
            <w:tcW w:w="2575" w:type="dxa"/>
            <w:vMerge w:val="restart"/>
            <w:vAlign w:val="center"/>
            <w:hideMark/>
          </w:tcPr>
          <w:p w14:paraId="7CD486C4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Промежуточный код, предусмотренный планом закупок по классификации ЕЗК (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CPV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)</w:t>
            </w:r>
          </w:p>
        </w:tc>
        <w:tc>
          <w:tcPr>
            <w:tcW w:w="2790" w:type="dxa"/>
            <w:vMerge w:val="restart"/>
            <w:vAlign w:val="center"/>
          </w:tcPr>
          <w:p w14:paraId="00430744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8190" w:type="dxa"/>
            <w:gridSpan w:val="13"/>
            <w:vAlign w:val="center"/>
          </w:tcPr>
          <w:p w14:paraId="267A6B22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  <w:t>Оплату товара предусматривается произвести в 20_г., по месяцам, в том числе</w:t>
            </w:r>
          </w:p>
        </w:tc>
      </w:tr>
      <w:tr w:rsidR="00964B2B" w:rsidRPr="00B51ABA" w14:paraId="2D6D8A74" w14:textId="77777777" w:rsidTr="006B07A0">
        <w:trPr>
          <w:trHeight w:val="141"/>
        </w:trPr>
        <w:tc>
          <w:tcPr>
            <w:tcW w:w="413" w:type="dxa"/>
            <w:vMerge/>
            <w:vAlign w:val="center"/>
            <w:hideMark/>
          </w:tcPr>
          <w:p w14:paraId="06828649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es-ES"/>
              </w:rPr>
            </w:pPr>
          </w:p>
        </w:tc>
        <w:tc>
          <w:tcPr>
            <w:tcW w:w="2575" w:type="dxa"/>
            <w:vMerge/>
            <w:vAlign w:val="center"/>
            <w:hideMark/>
          </w:tcPr>
          <w:p w14:paraId="586653B8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2790" w:type="dxa"/>
            <w:vMerge/>
            <w:vAlign w:val="center"/>
          </w:tcPr>
          <w:p w14:paraId="68A6925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</w:p>
        </w:tc>
        <w:tc>
          <w:tcPr>
            <w:tcW w:w="709" w:type="dxa"/>
            <w:vAlign w:val="center"/>
          </w:tcPr>
          <w:p w14:paraId="5948B493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544423E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</w:t>
            </w:r>
          </w:p>
        </w:tc>
        <w:tc>
          <w:tcPr>
            <w:tcW w:w="709" w:type="dxa"/>
            <w:tcBorders>
              <w:bottom w:val="single" w:sz="4" w:space="0" w:color="auto"/>
            </w:tcBorders>
            <w:vAlign w:val="center"/>
          </w:tcPr>
          <w:p w14:paraId="36AE325F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III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53CF24ED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CC87DB3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428B218E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</w:t>
            </w:r>
          </w:p>
        </w:tc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6E93232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</w:t>
            </w:r>
          </w:p>
        </w:tc>
        <w:tc>
          <w:tcPr>
            <w:tcW w:w="583" w:type="dxa"/>
            <w:tcBorders>
              <w:bottom w:val="single" w:sz="4" w:space="0" w:color="auto"/>
            </w:tcBorders>
            <w:vAlign w:val="center"/>
          </w:tcPr>
          <w:p w14:paraId="1DB82520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VIII</w:t>
            </w:r>
          </w:p>
        </w:tc>
        <w:tc>
          <w:tcPr>
            <w:tcW w:w="580" w:type="dxa"/>
            <w:tcBorders>
              <w:bottom w:val="single" w:sz="4" w:space="0" w:color="auto"/>
            </w:tcBorders>
            <w:vAlign w:val="center"/>
          </w:tcPr>
          <w:p w14:paraId="3C74F8A5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IX</w:t>
            </w:r>
          </w:p>
        </w:tc>
        <w:tc>
          <w:tcPr>
            <w:tcW w:w="539" w:type="dxa"/>
            <w:tcBorders>
              <w:bottom w:val="single" w:sz="4" w:space="0" w:color="auto"/>
            </w:tcBorders>
            <w:vAlign w:val="center"/>
          </w:tcPr>
          <w:p w14:paraId="6E73985F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X</w:t>
            </w:r>
          </w:p>
        </w:tc>
        <w:tc>
          <w:tcPr>
            <w:tcW w:w="441" w:type="dxa"/>
            <w:tcBorders>
              <w:bottom w:val="single" w:sz="4" w:space="0" w:color="auto"/>
            </w:tcBorders>
            <w:vAlign w:val="center"/>
          </w:tcPr>
          <w:p w14:paraId="63A96AD2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</w:t>
            </w:r>
          </w:p>
        </w:tc>
        <w:tc>
          <w:tcPr>
            <w:tcW w:w="714" w:type="dxa"/>
            <w:tcBorders>
              <w:bottom w:val="single" w:sz="4" w:space="0" w:color="auto"/>
            </w:tcBorders>
            <w:vAlign w:val="center"/>
          </w:tcPr>
          <w:p w14:paraId="7573F34C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XII</w:t>
            </w:r>
          </w:p>
        </w:tc>
        <w:tc>
          <w:tcPr>
            <w:tcW w:w="1080" w:type="dxa"/>
            <w:tcBorders>
              <w:bottom w:val="single" w:sz="4" w:space="0" w:color="auto"/>
            </w:tcBorders>
            <w:vAlign w:val="center"/>
          </w:tcPr>
          <w:p w14:paraId="7C4991DB" w14:textId="77777777" w:rsidR="00964B2B" w:rsidRPr="00B51ABA" w:rsidRDefault="00964B2B" w:rsidP="006B07A0">
            <w:pPr>
              <w:spacing w:after="0" w:line="240" w:lineRule="auto"/>
              <w:ind w:hanging="2"/>
              <w:contextualSpacing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Всего</w:t>
            </w:r>
          </w:p>
        </w:tc>
      </w:tr>
      <w:tr w:rsidR="00964B2B" w:rsidRPr="00B51ABA" w14:paraId="3305CBAC" w14:textId="77777777" w:rsidTr="006B07A0">
        <w:trPr>
          <w:cantSplit/>
          <w:trHeight w:val="322"/>
        </w:trPr>
        <w:tc>
          <w:tcPr>
            <w:tcW w:w="413" w:type="dxa"/>
            <w:vAlign w:val="center"/>
          </w:tcPr>
          <w:p w14:paraId="5E653C69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6CCB71C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53D956EE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 оборудование и аксессуары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1</w:t>
            </w:r>
          </w:p>
        </w:tc>
        <w:tc>
          <w:tcPr>
            <w:tcW w:w="709" w:type="dxa"/>
            <w:vAlign w:val="center"/>
          </w:tcPr>
          <w:p w14:paraId="53E8CEBD" w14:textId="77777777" w:rsidR="00964B2B" w:rsidRPr="00B51ABA" w:rsidRDefault="00964B2B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550002E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9239E2F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67830C4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F391D1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A2DC4C3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8E22B68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37A801F5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35FF14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52B88331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0B8DCA71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599C0A25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523E1704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964B2B" w:rsidRPr="00B51ABA" w14:paraId="55260BA1" w14:textId="77777777" w:rsidTr="006B07A0">
        <w:trPr>
          <w:cantSplit/>
          <w:trHeight w:val="322"/>
        </w:trPr>
        <w:tc>
          <w:tcPr>
            <w:tcW w:w="413" w:type="dxa"/>
            <w:vAlign w:val="center"/>
          </w:tcPr>
          <w:p w14:paraId="00634973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>2</w:t>
            </w:r>
          </w:p>
        </w:tc>
        <w:tc>
          <w:tcPr>
            <w:tcW w:w="2575" w:type="dxa"/>
            <w:shd w:val="clear" w:color="auto" w:fill="auto"/>
            <w:vAlign w:val="center"/>
          </w:tcPr>
          <w:p w14:paraId="7C056A96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30211300</w:t>
            </w:r>
          </w:p>
        </w:tc>
        <w:tc>
          <w:tcPr>
            <w:tcW w:w="2790" w:type="dxa"/>
            <w:shd w:val="clear" w:color="auto" w:fill="auto"/>
            <w:vAlign w:val="center"/>
          </w:tcPr>
          <w:p w14:paraId="76D6E3F7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Компьютерное оборудование и аксессуары</w:t>
            </w: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  <w:lang w:val="ru-RU"/>
              </w:rPr>
              <w:t xml:space="preserve"> 2</w:t>
            </w:r>
          </w:p>
        </w:tc>
        <w:tc>
          <w:tcPr>
            <w:tcW w:w="709" w:type="dxa"/>
            <w:vAlign w:val="center"/>
          </w:tcPr>
          <w:p w14:paraId="2CF4837A" w14:textId="77777777" w:rsidR="00964B2B" w:rsidRPr="00B51ABA" w:rsidRDefault="00964B2B" w:rsidP="006B07A0">
            <w:pPr>
              <w:spacing w:after="0" w:line="240" w:lineRule="auto"/>
              <w:ind w:right="113"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3B64A5D4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F3A8CEF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243D7B47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65AF0D16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0795EAF9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67" w:type="dxa"/>
            <w:shd w:val="clear" w:color="auto" w:fill="auto"/>
            <w:vAlign w:val="center"/>
          </w:tcPr>
          <w:p w14:paraId="1D640E1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3" w:type="dxa"/>
            <w:shd w:val="clear" w:color="auto" w:fill="auto"/>
            <w:vAlign w:val="center"/>
          </w:tcPr>
          <w:p w14:paraId="227DC567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80" w:type="dxa"/>
            <w:shd w:val="clear" w:color="auto" w:fill="auto"/>
            <w:vAlign w:val="center"/>
          </w:tcPr>
          <w:p w14:paraId="4E0ABE9C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539" w:type="dxa"/>
            <w:shd w:val="clear" w:color="auto" w:fill="auto"/>
            <w:vAlign w:val="center"/>
          </w:tcPr>
          <w:p w14:paraId="0D3F3760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441" w:type="dxa"/>
            <w:shd w:val="clear" w:color="auto" w:fill="auto"/>
            <w:vAlign w:val="center"/>
          </w:tcPr>
          <w:p w14:paraId="4D3C030A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714" w:type="dxa"/>
            <w:shd w:val="clear" w:color="auto" w:fill="auto"/>
            <w:vAlign w:val="center"/>
          </w:tcPr>
          <w:p w14:paraId="124D7412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  <w:tc>
          <w:tcPr>
            <w:tcW w:w="1080" w:type="dxa"/>
            <w:shd w:val="clear" w:color="auto" w:fill="auto"/>
            <w:vAlign w:val="center"/>
          </w:tcPr>
          <w:p w14:paraId="406A9D6C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  <w:tr w:rsidR="00964B2B" w:rsidRPr="00B51ABA" w14:paraId="6C107C88" w14:textId="77777777" w:rsidTr="006B07A0">
        <w:trPr>
          <w:cantSplit/>
          <w:trHeight w:val="44"/>
        </w:trPr>
        <w:tc>
          <w:tcPr>
            <w:tcW w:w="12888" w:type="dxa"/>
            <w:gridSpan w:val="15"/>
            <w:vAlign w:val="center"/>
          </w:tcPr>
          <w:p w14:paraId="2F98FFB3" w14:textId="77777777" w:rsidR="00964B2B" w:rsidRPr="00B51ABA" w:rsidRDefault="00964B2B" w:rsidP="006B07A0">
            <w:pPr>
              <w:spacing w:after="0" w:line="240" w:lineRule="auto"/>
              <w:ind w:hanging="2"/>
              <w:jc w:val="center"/>
              <w:rPr>
                <w:rFonts w:ascii="GHEA Grapalat" w:hAnsi="GHEA Grapalat" w:cs="Calibri"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Итого:</w:t>
            </w:r>
          </w:p>
        </w:tc>
        <w:tc>
          <w:tcPr>
            <w:tcW w:w="1080" w:type="dxa"/>
            <w:vAlign w:val="center"/>
          </w:tcPr>
          <w:p w14:paraId="1B963233" w14:textId="77777777" w:rsidR="00964B2B" w:rsidRPr="00B51ABA" w:rsidRDefault="00964B2B" w:rsidP="006B07A0">
            <w:pPr>
              <w:spacing w:after="0" w:line="240" w:lineRule="auto"/>
              <w:jc w:val="center"/>
              <w:rPr>
                <w:rFonts w:ascii="GHEA Grapalat" w:hAnsi="GHEA Grapalat" w:cs="Calibri"/>
                <w:b/>
                <w:bCs/>
                <w:color w:val="000000" w:themeColor="text1"/>
                <w:sz w:val="18"/>
                <w:szCs w:val="18"/>
              </w:rPr>
            </w:pPr>
            <w:r w:rsidRPr="00B51ABA">
              <w:rPr>
                <w:rFonts w:ascii="GHEA Grapalat" w:hAnsi="GHEA Grapalat"/>
                <w:color w:val="000000" w:themeColor="text1"/>
                <w:sz w:val="18"/>
                <w:szCs w:val="18"/>
              </w:rPr>
              <w:t>… %</w:t>
            </w:r>
          </w:p>
        </w:tc>
      </w:tr>
    </w:tbl>
    <w:p w14:paraId="4F865B7A" w14:textId="77777777" w:rsidR="00964B2B" w:rsidRPr="00B51ABA" w:rsidRDefault="00964B2B" w:rsidP="00964B2B">
      <w:pPr>
        <w:spacing w:before="240"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УНН</w:t>
      </w: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</w:rPr>
        <w:t>:</w:t>
      </w: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 02550991</w:t>
      </w:r>
    </w:p>
    <w:p w14:paraId="70702AB6" w14:textId="77777777" w:rsidR="00964B2B" w:rsidRPr="00B51ABA" w:rsidRDefault="00964B2B" w:rsidP="00964B2B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>Обслуживающее финансовое учреждение: Центральное казначейство Министерства финансов РА</w:t>
      </w:r>
    </w:p>
    <w:p w14:paraId="1A238EB1" w14:textId="77777777" w:rsidR="00964B2B" w:rsidRPr="00B51ABA" w:rsidRDefault="00964B2B" w:rsidP="00964B2B">
      <w:pPr>
        <w:spacing w:after="0"/>
        <w:ind w:right="554"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договорах: </w:t>
      </w:r>
      <w:r w:rsidRPr="00B51ABA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900011047413</w:t>
      </w:r>
    </w:p>
    <w:p w14:paraId="6125D877" w14:textId="77777777" w:rsidR="00964B2B" w:rsidRPr="00B51ABA" w:rsidRDefault="00964B2B" w:rsidP="00964B2B">
      <w:pPr>
        <w:spacing w:after="0"/>
        <w:ind w:firstLine="720"/>
        <w:jc w:val="both"/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</w:pPr>
      <w:r w:rsidRPr="00B51ABA">
        <w:rPr>
          <w:rFonts w:ascii="GHEA Grapalat" w:eastAsia="GHEA Grapalat" w:hAnsi="GHEA Grapalat" w:cs="GHEA Grapalat"/>
          <w:i/>
          <w:iCs/>
          <w:color w:val="000000" w:themeColor="text1"/>
          <w:sz w:val="20"/>
          <w:szCs w:val="20"/>
          <w:lang w:val="ru-RU"/>
        </w:rPr>
        <w:t xml:space="preserve">Номер счета, указанный в банковских гарантиях или возмещениях: </w:t>
      </w:r>
      <w:r w:rsidRPr="00B51ABA">
        <w:rPr>
          <w:rFonts w:ascii="GHEA Grapalat" w:hAnsi="GHEA Grapalat" w:cs="Sylfaen"/>
          <w:i/>
          <w:color w:val="000000" w:themeColor="text1"/>
          <w:sz w:val="18"/>
          <w:szCs w:val="18"/>
          <w:lang w:val="pt-BR"/>
        </w:rPr>
        <w:t>900001044172</w:t>
      </w:r>
    </w:p>
    <w:p w14:paraId="03EE47F8" w14:textId="77777777" w:rsidR="00964B2B" w:rsidRPr="00B51ABA" w:rsidRDefault="00964B2B" w:rsidP="00964B2B">
      <w:pPr>
        <w:spacing w:after="0" w:line="240" w:lineRule="auto"/>
        <w:ind w:firstLine="450"/>
        <w:jc w:val="both"/>
        <w:rPr>
          <w:rFonts w:ascii="GHEA Grapalat" w:hAnsi="GHEA Grapalat" w:cs="Sylfaen"/>
          <w:b/>
          <w:color w:val="000000" w:themeColor="text1"/>
          <w:sz w:val="24"/>
          <w:szCs w:val="24"/>
          <w:lang w:val="ru-RU"/>
        </w:rPr>
      </w:pPr>
    </w:p>
    <w:sectPr w:rsidR="00964B2B" w:rsidRPr="00B51ABA" w:rsidSect="000E31C2">
      <w:pgSz w:w="15840" w:h="12240" w:orient="landscape"/>
      <w:pgMar w:top="540" w:right="990" w:bottom="720" w:left="900" w:header="720" w:footer="51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Arial Unicode">
    <w:altName w:val="Arial"/>
    <w:panose1 w:val="020B0604020202020204"/>
    <w:charset w:val="00"/>
    <w:family w:val="swiss"/>
    <w:pitch w:val="variable"/>
    <w:sig w:usb0="000002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6A54C45"/>
    <w:multiLevelType w:val="hybridMultilevel"/>
    <w:tmpl w:val="3BFA5E44"/>
    <w:lvl w:ilvl="0" w:tplc="8CF89CA6">
      <w:numFmt w:val="bullet"/>
      <w:lvlText w:val="•"/>
      <w:lvlJc w:val="left"/>
      <w:pPr>
        <w:ind w:left="927" w:hanging="360"/>
      </w:pPr>
      <w:rPr>
        <w:rFonts w:ascii="GHEA Grapalat" w:eastAsiaTheme="minorEastAsia" w:hAnsi="GHEA Grapalat" w:cs="Sylfaen" w:hint="default"/>
      </w:rPr>
    </w:lvl>
    <w:lvl w:ilvl="1" w:tplc="0409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" w15:restartNumberingAfterBreak="0">
    <w:nsid w:val="2E6222B9"/>
    <w:multiLevelType w:val="hybridMultilevel"/>
    <w:tmpl w:val="AA167C9C"/>
    <w:lvl w:ilvl="0" w:tplc="318C1AB8">
      <w:start w:val="1"/>
      <w:numFmt w:val="decimal"/>
      <w:lvlText w:val="%1."/>
      <w:lvlJc w:val="left"/>
      <w:pPr>
        <w:ind w:left="1260" w:hanging="360"/>
      </w:pPr>
      <w:rPr>
        <w:rFonts w:eastAsiaTheme="minorEastAsia" w:cs="Sylfaen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C3342CC"/>
    <w:multiLevelType w:val="hybridMultilevel"/>
    <w:tmpl w:val="9B08EF0A"/>
    <w:lvl w:ilvl="0" w:tplc="040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47F01201"/>
    <w:multiLevelType w:val="hybridMultilevel"/>
    <w:tmpl w:val="D2162EA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57A65594"/>
    <w:multiLevelType w:val="hybridMultilevel"/>
    <w:tmpl w:val="CC7689F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8ED47C3"/>
    <w:multiLevelType w:val="hybridMultilevel"/>
    <w:tmpl w:val="783C2E90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9170EEC"/>
    <w:multiLevelType w:val="hybridMultilevel"/>
    <w:tmpl w:val="5ED6BBA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5C143067"/>
    <w:multiLevelType w:val="hybridMultilevel"/>
    <w:tmpl w:val="5B984A1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640C7830"/>
    <w:multiLevelType w:val="hybridMultilevel"/>
    <w:tmpl w:val="5154629C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8"/>
  </w:num>
  <w:num w:numId="5">
    <w:abstractNumId w:val="6"/>
  </w:num>
  <w:num w:numId="6">
    <w:abstractNumId w:val="5"/>
  </w:num>
  <w:num w:numId="7">
    <w:abstractNumId w:val="7"/>
  </w:num>
  <w:num w:numId="8">
    <w:abstractNumId w:val="3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141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5D44"/>
    <w:rsid w:val="000F497C"/>
    <w:rsid w:val="002C5D44"/>
    <w:rsid w:val="002D6353"/>
    <w:rsid w:val="00350064"/>
    <w:rsid w:val="004A023A"/>
    <w:rsid w:val="00534F33"/>
    <w:rsid w:val="00770443"/>
    <w:rsid w:val="00851842"/>
    <w:rsid w:val="008A6ACB"/>
    <w:rsid w:val="008B1926"/>
    <w:rsid w:val="008C5983"/>
    <w:rsid w:val="00964B2B"/>
    <w:rsid w:val="009845E6"/>
    <w:rsid w:val="009C1EF5"/>
    <w:rsid w:val="009D17C4"/>
    <w:rsid w:val="00B51ABA"/>
    <w:rsid w:val="00BD4502"/>
    <w:rsid w:val="00C92628"/>
    <w:rsid w:val="00E52314"/>
    <w:rsid w:val="00FF20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A29313"/>
  <w15:chartTrackingRefBased/>
  <w15:docId w15:val="{B1637C87-A3F4-4DB5-8AA3-E6C4610A6D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iPriority="0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52314"/>
    <w:pPr>
      <w:spacing w:after="200" w:line="276" w:lineRule="auto"/>
    </w:pPr>
    <w:rPr>
      <w:rFonts w:eastAsiaTheme="minorEastAsia"/>
    </w:rPr>
  </w:style>
  <w:style w:type="paragraph" w:styleId="Heading1">
    <w:name w:val="heading 1"/>
    <w:basedOn w:val="Normal"/>
    <w:link w:val="Heading1Char"/>
    <w:uiPriority w:val="9"/>
    <w:qFormat/>
    <w:rsid w:val="009845E6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List_Paragraph,Multilevel para_II,List Paragraph1,List Paragraph-ExecSummary,Akapit z listą BS,Bullets,List Paragraph 1,References,List Paragraph (numbered (a)),IBL List Paragraph,List Paragraph nowy,Numbered List Paragraph,Bullet1,본문(내용)"/>
    <w:basedOn w:val="Normal"/>
    <w:link w:val="ListParagraphChar"/>
    <w:uiPriority w:val="34"/>
    <w:qFormat/>
    <w:rsid w:val="00E52314"/>
    <w:pPr>
      <w:ind w:left="720"/>
      <w:contextualSpacing/>
    </w:pPr>
    <w:rPr>
      <w:rFonts w:eastAsiaTheme="minorHAnsi"/>
    </w:rPr>
  </w:style>
  <w:style w:type="character" w:customStyle="1" w:styleId="ListParagraphChar">
    <w:name w:val="List Paragraph Char"/>
    <w:aliases w:val="List_Paragraph Char,Multilevel para_II Char,List Paragraph1 Char,List Paragraph-ExecSummary Char,Akapit z listą BS Char,Bullets Char,List Paragraph 1 Char,References Char,List Paragraph (numbered (a)) Char,IBL List Paragraph Char"/>
    <w:link w:val="ListParagraph"/>
    <w:uiPriority w:val="34"/>
    <w:qFormat/>
    <w:locked/>
    <w:rsid w:val="00E52314"/>
  </w:style>
  <w:style w:type="character" w:styleId="Hyperlink">
    <w:name w:val="Hyperlink"/>
    <w:basedOn w:val="DefaultParagraphFont"/>
    <w:uiPriority w:val="99"/>
    <w:unhideWhenUsed/>
    <w:rsid w:val="00E52314"/>
    <w:rPr>
      <w:color w:val="0000FF"/>
      <w:u w:val="single"/>
    </w:rPr>
  </w:style>
  <w:style w:type="table" w:styleId="TableGrid">
    <w:name w:val="Table Grid"/>
    <w:basedOn w:val="TableNormal"/>
    <w:uiPriority w:val="59"/>
    <w:rsid w:val="00E52314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E5231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14"/>
    <w:rPr>
      <w:rFonts w:ascii="Segoe UI" w:eastAsiaTheme="minorEastAsia" w:hAnsi="Segoe UI" w:cs="Segoe UI"/>
      <w:sz w:val="18"/>
      <w:szCs w:val="18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E52314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E52314"/>
    <w:rPr>
      <w:rFonts w:ascii="Consolas" w:eastAsiaTheme="minorEastAsia" w:hAnsi="Consolas"/>
      <w:sz w:val="21"/>
      <w:szCs w:val="21"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E52314"/>
    <w:rPr>
      <w:color w:val="605E5C"/>
      <w:shd w:val="clear" w:color="auto" w:fill="E1DFDD"/>
    </w:rPr>
  </w:style>
  <w:style w:type="paragraph" w:styleId="NormalWeb">
    <w:name w:val="Normal (Web)"/>
    <w:aliases w:val="Обычный (веб) Знак Знак,Знак Знак Знак Знак,Обычный (веб) Знак Знак Знак,Знак Знак Знак1 Знак Знак Знак Знак Знак,Знак1,Знак Знак1,webb,Знак"/>
    <w:basedOn w:val="Normal"/>
    <w:link w:val="NormalWebChar"/>
    <w:uiPriority w:val="99"/>
    <w:unhideWhenUsed/>
    <w:qFormat/>
    <w:rsid w:val="00E523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table" w:customStyle="1" w:styleId="TableNormal1">
    <w:name w:val="Table Normal1"/>
    <w:uiPriority w:val="2"/>
    <w:semiHidden/>
    <w:unhideWhenUsed/>
    <w:qFormat/>
    <w:rsid w:val="00E52314"/>
    <w:pPr>
      <w:widowControl w:val="0"/>
      <w:autoSpaceDE w:val="0"/>
      <w:autoSpaceDN w:val="0"/>
      <w:spacing w:after="0" w:line="240" w:lineRule="auto"/>
    </w:p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al"/>
    <w:uiPriority w:val="1"/>
    <w:qFormat/>
    <w:rsid w:val="00E52314"/>
    <w:pPr>
      <w:widowControl w:val="0"/>
      <w:autoSpaceDE w:val="0"/>
      <w:autoSpaceDN w:val="0"/>
      <w:spacing w:after="0" w:line="240" w:lineRule="auto"/>
    </w:pPr>
    <w:rPr>
      <w:rFonts w:ascii="Microsoft Sans Serif" w:eastAsia="Microsoft Sans Serif" w:hAnsi="Microsoft Sans Serif" w:cs="Microsoft Sans Serif"/>
    </w:rPr>
  </w:style>
  <w:style w:type="paragraph" w:styleId="NoSpacing">
    <w:name w:val="No Spacing"/>
    <w:uiPriority w:val="1"/>
    <w:qFormat/>
    <w:rsid w:val="00E52314"/>
    <w:pPr>
      <w:spacing w:after="0" w:line="240" w:lineRule="auto"/>
    </w:pPr>
    <w:rPr>
      <w:rFonts w:ascii="Calibri" w:eastAsia="Times New Roman" w:hAnsi="Calibri" w:cs="Times New Roman"/>
      <w:lang w:val="ru-RU" w:eastAsia="ru-RU"/>
    </w:rPr>
  </w:style>
  <w:style w:type="paragraph" w:customStyle="1" w:styleId="Default">
    <w:name w:val="Default"/>
    <w:rsid w:val="00E52314"/>
    <w:pPr>
      <w:autoSpaceDE w:val="0"/>
      <w:autoSpaceDN w:val="0"/>
      <w:adjustRightInd w:val="0"/>
      <w:spacing w:after="0" w:line="240" w:lineRule="auto"/>
    </w:pPr>
    <w:rPr>
      <w:rFonts w:ascii="Arial Unicode" w:eastAsia="Times New Roman" w:hAnsi="Arial Unicode" w:cs="Arial Unicode"/>
      <w:color w:val="000000"/>
      <w:sz w:val="24"/>
      <w:szCs w:val="24"/>
      <w:lang w:val="ru-RU" w:eastAsia="ru-RU"/>
    </w:rPr>
  </w:style>
  <w:style w:type="character" w:customStyle="1" w:styleId="NormalWebChar">
    <w:name w:val="Normal (Web) Char"/>
    <w:aliases w:val="Обычный (веб) Знак Знак Char,Знак Знак Знак Знак Char,Обычный (веб) Знак Знак Знак Char,Знак Знак Знак1 Знак Знак Знак Знак Знак Char,Знак1 Char,Знак Знак1 Char,webb Char,Знак Char"/>
    <w:link w:val="NormalWeb"/>
    <w:uiPriority w:val="99"/>
    <w:locked/>
    <w:rsid w:val="00E52314"/>
    <w:rPr>
      <w:rFonts w:ascii="Times New Roman" w:eastAsia="Times New Roman" w:hAnsi="Times New Roman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rsid w:val="00E52314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rsid w:val="00E52314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norm">
    <w:name w:val="norm"/>
    <w:basedOn w:val="Normal"/>
    <w:rsid w:val="00E52314"/>
    <w:pPr>
      <w:spacing w:after="0" w:line="480" w:lineRule="auto"/>
      <w:ind w:firstLine="709"/>
      <w:jc w:val="both"/>
    </w:pPr>
    <w:rPr>
      <w:rFonts w:ascii="Arial Armenian" w:eastAsia="Times New Roman" w:hAnsi="Arial Armenian" w:cs="Times New Roman"/>
      <w:szCs w:val="20"/>
      <w:lang w:eastAsia="ru-RU"/>
    </w:rPr>
  </w:style>
  <w:style w:type="character" w:customStyle="1" w:styleId="Heading1Char">
    <w:name w:val="Heading 1 Char"/>
    <w:basedOn w:val="DefaultParagraphFont"/>
    <w:link w:val="Heading1"/>
    <w:uiPriority w:val="9"/>
    <w:rsid w:val="009845E6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styleId="Header">
    <w:name w:val="header"/>
    <w:basedOn w:val="Normal"/>
    <w:link w:val="Head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845E6"/>
    <w:rPr>
      <w:rFonts w:eastAsiaTheme="minorEastAsia"/>
    </w:rPr>
  </w:style>
  <w:style w:type="paragraph" w:styleId="Footer">
    <w:name w:val="footer"/>
    <w:basedOn w:val="Normal"/>
    <w:link w:val="FooterChar"/>
    <w:uiPriority w:val="99"/>
    <w:unhideWhenUsed/>
    <w:rsid w:val="009845E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845E6"/>
    <w:rPr>
      <w:rFonts w:eastAsiaTheme="minorEastAsia"/>
    </w:rPr>
  </w:style>
  <w:style w:type="paragraph" w:styleId="Index1">
    <w:name w:val="index 1"/>
    <w:basedOn w:val="Normal"/>
    <w:next w:val="Normal"/>
    <w:autoRedefine/>
    <w:semiHidden/>
    <w:rsid w:val="009845E6"/>
    <w:pPr>
      <w:spacing w:after="0" w:line="240" w:lineRule="auto"/>
      <w:ind w:left="240" w:hanging="240"/>
    </w:pPr>
    <w:rPr>
      <w:rFonts w:ascii="Times New Roman" w:eastAsia="Times New Roman" w:hAnsi="Times New Roman" w:cs="Times New Roman"/>
      <w:sz w:val="24"/>
      <w:szCs w:val="24"/>
      <w:lang w:val="ru-RU" w:eastAsia="ru-RU" w:bidi="ru-RU"/>
    </w:rPr>
  </w:style>
  <w:style w:type="paragraph" w:styleId="FootnoteText">
    <w:name w:val="footnote text"/>
    <w:basedOn w:val="Normal"/>
    <w:link w:val="FootnoteTextChar"/>
    <w:semiHidden/>
    <w:rsid w:val="009845E6"/>
    <w:pPr>
      <w:spacing w:after="0" w:line="240" w:lineRule="auto"/>
    </w:pPr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customStyle="1" w:styleId="FootnoteTextChar">
    <w:name w:val="Footnote Text Char"/>
    <w:basedOn w:val="DefaultParagraphFont"/>
    <w:link w:val="FootnoteText"/>
    <w:semiHidden/>
    <w:rsid w:val="009845E6"/>
    <w:rPr>
      <w:rFonts w:ascii="Times Armenian" w:eastAsia="Times New Roman" w:hAnsi="Times Armenian" w:cs="Times New Roman"/>
      <w:sz w:val="20"/>
      <w:szCs w:val="20"/>
      <w:lang w:val="ru-RU" w:eastAsia="ru-RU" w:bidi="ru-RU"/>
    </w:rPr>
  </w:style>
  <w:style w:type="character" w:styleId="FootnoteReference">
    <w:name w:val="footnote reference"/>
    <w:semiHidden/>
    <w:rsid w:val="009845E6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9845E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9845E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9845E6"/>
    <w:rPr>
      <w:rFonts w:eastAsiaTheme="minorEastAsia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9845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9845E6"/>
    <w:rPr>
      <w:rFonts w:eastAsiaTheme="minorEastAsia"/>
      <w:b/>
      <w:bCs/>
      <w:sz w:val="20"/>
      <w:szCs w:val="20"/>
    </w:rPr>
  </w:style>
  <w:style w:type="character" w:styleId="Emphasis">
    <w:name w:val="Emphasis"/>
    <w:basedOn w:val="DefaultParagraphFont"/>
    <w:uiPriority w:val="20"/>
    <w:qFormat/>
    <w:rsid w:val="009845E6"/>
    <w:rPr>
      <w:i/>
      <w:i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oleObject" Target="embeddings/oleObject1.bin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10</Pages>
  <Words>2001</Words>
  <Characters>11410</Characters>
  <Application>Microsoft Office Word</Application>
  <DocSecurity>0</DocSecurity>
  <Lines>95</Lines>
  <Paragraphs>26</Paragraphs>
  <ScaleCrop>false</ScaleCrop>
  <Company/>
  <LinksUpToDate>false</LinksUpToDate>
  <CharactersWithSpaces>13385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Հասմիկ Գուլաբյան</dc:creator>
  <cp:keywords/>
  <dc:description/>
  <cp:lastModifiedBy>Anahit Araqelyan</cp:lastModifiedBy>
  <cp:revision>20</cp:revision>
  <dcterms:created xsi:type="dcterms:W3CDTF">2024-03-20T11:38:00Z</dcterms:created>
  <dcterms:modified xsi:type="dcterms:W3CDTF">2025-04-25T11:12:00Z</dcterms:modified>
</cp:coreProperties>
</file>