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2025.04.25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ул. Братьев Алиханян 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ԱԱԳԼ-ԷԱՃԱՊՁԲ-25/20</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Վարուժան Էլոյան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gnumner@yerphi.am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+37495222850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НАЦИОНАЛЬНАЯ НАУЧНАЯ ЛАБОРАТОРИЯ ИМЕНИ А.И. АЛИХАНЯНА (ЕРЕВАНСКИЙ ИНСТИТУТ ФИЗИКИ) фонд</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ԱԱԳԼ-ԷԱՃԱՊՁԲ-25/20</w:t>
      </w:r>
      <w:r w:rsidRPr="00F32D53">
        <w:rPr>
          <w:rFonts w:ascii="Calibri" w:hAnsi="Calibri" w:cstheme="minorHAnsi"/>
          <w:i/>
        </w:rPr>
        <w:br/>
      </w:r>
      <w:r w:rsidRPr="00F32D53">
        <w:rPr>
          <w:rFonts w:ascii="Calibri" w:hAnsi="Calibri" w:cstheme="minorHAnsi"/>
          <w:szCs w:val="20"/>
          <w:lang w:val="af-ZA"/>
        </w:rPr>
        <w:t>2025.04.25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НАЦИОНАЛЬНАЯ НАУЧНАЯ ЛАБОРАТОРИЯ ИМЕНИ А.И. АЛИХАНЯНА (ЕРЕВАНСКИЙ ИНСТИТУТ ФИЗИКИ) фонд</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НАЦИОНАЛЬНАЯ НАУЧНАЯ ЛАБОРАТОРИЯ ИМЕНИ А.И. АЛИХАНЯНА (ЕРЕВАНСКИЙ ИНСТИТУТ ФИЗИКИ) фонд</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ԱԱԳԼ-ԷԱՃԱՊՁԲ-25/20</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ԱԱԳԼ-ԷԱՃԱՊՁԲ-25/20</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ԱԱԳԼ-ԷԱՃԱՊՁԲ-25/20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gnumner@yerphi.am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ԱԱԳԼ-ԷԱՃԱՊՁԲ-25/20</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կայանքի լրակազմ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390.33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4.7267</w:t>
      </w:r>
      <w:r w:rsidRPr="00F32D53">
        <w:rPr>
          <w:rFonts w:ascii="Calibri" w:hAnsi="Calibri" w:cstheme="minorHAnsi"/>
          <w:szCs w:val="22"/>
        </w:rPr>
        <w:t xml:space="preserve"> драмом, евро </w:t>
      </w:r>
      <w:r w:rsidR="00991780" w:rsidRPr="00F32D53">
        <w:rPr>
          <w:rFonts w:ascii="Calibri" w:hAnsi="Calibri" w:cstheme="minorHAnsi"/>
          <w:lang w:val="af-ZA"/>
        </w:rPr>
        <w:t>443.14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2025.05.12.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00E93C04" w:rsidRPr="00F32D53">
        <w:rPr>
          <w:rFonts w:ascii="Calibri" w:hAnsi="Calibri" w:cstheme="minorHAnsi"/>
          <w:sz w:val="23"/>
          <w:szCs w:val="23"/>
          <w:lang w:val="af-ZA"/>
        </w:rPr>
        <w:t>ԱԱԳԼ-ԷԱՃԱՊՁԲ-25/20</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'ԱԱԳԼ-ԷԱՃԱՊՁԲ-25/20'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ԱԱԳԼ-ԷԱՃԱՊՁԲ-25/20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НАЦИОНАЛЬНАЯ НАУЧНАЯ ЛАБОРАТОРИЯ ИМЕНИ А.И. АЛИХАНЯНА (ЕРЕВАНСКИЙ ИНСТИТУТ ФИЗИКИ) фонд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"ԱԱԳԼ-ԷԱՃԱՊՁԲ-25/20"*</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ԱԱԳԼ-ԷԱՃԱՊՁԲ-25/20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ԱԱԳԼ-ԷԱՃԱՊՁԲ-25/20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կայանքի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набор для создания гетероструктур, который включает в себя՝
TUS0805N-20-полиуритановая трубка типа и стандартов (SMC TUB);
TUS0425W-20-мягкая полиуритановая трубка типа и стандартов (SMC TUB);
Npa10-тип и стандартное Кольцо (уплотнительное кольцо);
20 шт. фитинги (фитинги)типа и стандартов LC-0425-M6;
10 шт. фитингов типа и стандартов M-5AU-6 (мини – соединение воздуховодов SMC);
10 шт. фитингов типа и стандартов M-5AU-4 (мини - соединение воздуховодов SMC);
КМ13-04-08-3 - фитинг с типом и стандартами (SMC Air PIPING ONE-TOUCHJOINT);
VM1000-4N - 08-механический воздушный клапан типа и стандартов;
Термопара, которая обеспечит точные измерения температуры;
Источник питания: 36 В и 4,4 а в соответствии с нормами напряжения и силы тока;
8MT50Z-100bs1-по типу и стандартам: приводная транспортировочная платформа с длиной хода 100 мм, имеет угловой кронштейн( угловой кронштейн), тормоз, шаговый двигатель может перемещать платформу со скоростью 20 мм / с. платформа оснащена фитингом типа DB9(M) (разъем
), отверстия в платформе соответствуют винтам размеров M6 и M4. :;
8smc5-USB-B8-1BR – тип: панель управления шаговым двигателем и двигателем с постоянным током, одноосная, с регулировкой остановки, позволяющей работать с Windows 7,8,10,11, имеет место для подключения кабеля USB-B, рабочее напряжение 12-48 В и допустимый ток до 3 а (для шагового двигателя), 6 а (для двигателя постоянного тока). запускает шаговый двигатель со скоростью до 35000 шагов в секунду и двигатель постоянного тока со скоростью до 800 000 единиц ввода-вывода в секунду. также имеет до 32 осей с одним портом USB (больше по запросу), ручные кнопки управления;
2 шт. c2rc/M - тип и стандарты: метрическое скользящее кольцо диаметром 2 дюйма (скользящее кольцо) с монтажной резьбой типа M4 (монтажная резьба)
Материал: обычно изготавливается из анодированного алюминия для обеспечения долговечности и минимального веса. ;
OSL2-по типу и критериям՝
Источник света с оптоволоконной связью высокой интенсивности, использующий кварцевую вольфрамово-галогенную (QHT) лампу мощностью 150 Вт с цветовой температурой около 3200 к, мощностью 1,4 Вт
С диапазоном волн от ~ 400 Нм до 1600 Нм (типичный) и около 1000 часов՝
срок службы лампы;
LLG5-6H-по типу и стандартам՝
жидкостный волновод видимого света который имеет сердечник Ø5 мм, длину 6 футов (1,8 м), диапазон волн от 340 Нм до 800 Нм, цифровую апертуру 0,59(числовая апертура), минимальный радиус растяжения 60 мм(радиус изгиба) и диапазон рабочих температур от -5 до 35 °C;
AD5LLG-по типу и критериям՝
Переходник LLG на SM1 диаметром 5 мм, с 3 отверстиями для тачпада; серии 23247-001 RevA, из черного анодированного алюминия, с методом фиксации нейлоновым наконечником с помощью зажима;
2 шт. с типом и стандартами C50RC/M: метрическое скользящее кольцо диаметром 50 мм(скользящее кольцо);
2 комплекта антивибрационных подгузников типа AV6 / M и стандартов sorbotane с внутренней спиралью Ø45 мм M6. в один комплект входит 4 подгузника;
00-24-594-0000 SCANplus75x50 - по типу и критериям: сканирующая платформа, со встроенной измерительной системой с шагом спирали 2 мм, вертикальный сканирующий микроскоп вертикального типа с диапазоном перемещения 75 × 50 мм, максимальной скоростью перемещения 50 мм/С(в соответствии с шагом перемещения винта 2 мм), повторяемостью менее 1 мкм(повторяемость), точностью ±1 мкм, измеряемостью 0,005 мкм(наименьший размер шага). Тип двигателя: двухфазный шаговый (шаговый) двигатель, апертура платформы составляет 160 × 116 мм, Материал / поверхность (материал / поверхность): алюминий / анодное покрытие, окрашено в черный цвет, вес примерно 2,6 кг без подставки на платформе. Включает в себя 00-24-561-0200-с типовыми и соответствующими настройкам подставками для подключения (2 шт.) к интерфейсу кодирования контроллера TANGO; 
00-76-150-1803
Рабочий стол TANGO 3 – рабочий стол, соответствующий типу и настройкам, с возможностью управления рабочим столом с шаговыми двигателями до 4 осей, обеспечивает 819 200 микрошагов на оборот, совместим со всеми операционными системами Windows. 00-76-302-0809
Кабель двигателя 1-3 / 2 м,
00-76-650-0802 интерфейс декодера(кодировщика) для осей XYZ, 00-27-322-1500
Привод ERGODRIVE 3/ 3 оснащен операционным устройством, оси X и Y которого могут выполнять 100 000 шагов за оборот, а ось Z-480 шагов за оборот.: напряжение +5 в, потребляемая мощность 70 мА, изготовлен из алюминия с анодным покрытием;
7-кратный Afocal Core Zoom, соответствующий типу и параметрам 1-80200, оснащен 2-ступенчатым шаговым двигателем с приводом, обеспечивающим диапазон оптического увеличения 7:1, обеспечивая увеличение от 0,42 X до 2,9 X в видимом диапазоне длин волн 400-700 Нм;
Адаптер на задней панели, соответствующий типу 1-81104 и параметрам, обеспечивает 2-кратный коэффициент масштабирования, эффективен для камер с датчиками с диагональю до 32 мм, включает в себя двухэлементную систему объективов для поддержания качества изображения, минимизации оптических искажений и обеспечивает C-образное крепление (C-mount).;
Коаксиальный порт, соответствующий стандартам 1-81301;
USB-кабель USB-A-USB-B (2 метра);
Соответствует стандартам 3-62923 I: системный адаптер для крепления камеры (адаптер для крепления камеры от T до F);
Кабель, соответствующий стандартам 1-40282 I для 7 X Afocal Core Zoom (2 фазы), длина 48 дюймов, размеры 48 дюймов, что обеспечивает гибкость в настройке системы, специально разработан для 2-ступенчатого зум-объектива с приводом от двигателя, соответствующего параметрам 1-80200, обеспечивая надежное соединение и эффективность;
Корпус (Корпус) фазного настольного компьютера, соответствующий типу 1-40234 и параметрам, с источником питания, подключение которого осуществляется через два 15-контактных разъема высокой плотности d-sub. представляет собойинтегрированная система управления с одно-или двухосевым управлением через последовательный RS-232 или USB;
Соответствует типу 1-81408 и параметрам Resolv, класс Illum, оптоволоконный вход 8 мм, обеспечивает высокую яркость и четкое освещение краев с дополнительными объективами 1,0 X–2,0 X с малым и большим увеличением, имеет различные варианты цвета светодиодов, возможности добавления рассеивателей или фильтров, и оснащен новым настольным контроллером с эргономичным дизайном, регулировкой быстрого переключения двойной яркости, дисплеем с цифровой памятью, подставкой под высокое давление, небольшим размером, а также с вариантами питания и соответствием требованиям ce;
Соответствующие типу и параметрам 1-81305 (M26-36T): контактные линзы для микроскопов;
Соответствующий типу и параметрам 1-55227: объектив с бесконечной коррекцией Apo 10X HR Plan-0,4 NA, который имеет глубину резкости 3,2 мкм, рабочее расстояние 11 мм, оптическое расстояние 20 мм, цифровую диафрагму 0,40, разрешение 0,7 мкм, работает в диапазоне длин волн от 436 до 656 Нм и имеет монтажную резьбу M26 x 36 дюймов;
Соответствует типу и параметрам 1-60228: 20x ICO 0,42 NA, 20 мм WD - объектив, совместимый с трубчатым объективом 200 мм, имеет глубину фокусировки 16 мкм, фокусное расстояние 10,0 мм, работает со следующими полями обзора: датчик 0,32 x 0,24 мм 1/2 дюйма, датчик 0,44 x 0,33 мм 2/3 дюйма, окуляр 0,9 мм Ø18 мм и 1,2 мм в футляре для окуляра ø24 мм, имеет длину 75,0 мм (без резьбы), максимальный диаметр 34 мм, монтажную резьбу M26 x 36t, цифровую апертуру 0,42, разрешение 0,7 мкм, массу 270 г и рабочее расстояние 20 мм;
Соответствует типу и параметрам PL-CC-15, стопорный кабель USB3 длиной 2 метра, для использования со стандартными камерами Серии A-Micro B - PL-D and M;
Соответствует типу и настройкам PL-HD797CU-t: 7,1-мегапиксельная CMOS-камера Sony IMX428 Enclosed Color USB 3.0 с триггером, 1,1-дюймовый CMOS-сенсор с глобальным затвором, с разрешением 7,1 мегапикселя (3208 x 2200 пикселей) (размер пикселя 4,5 x 4,5 мкм), с частотой кадров до 27 кадров в секунду (fps), USB 3.0 с интерфейсом, 1 вход триггера с оптоволоконной изоляцией, 1 выход с оптической изоляцией, 2 неизолированных выхода, 1 неизолированный вход (GPIO), соответствующий стандарту USB3 Vision v1.0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կայանքի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