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клиновой задвижки с выдвижным шпинделем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Марине Манавджян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marine.manavjyan@anpp.am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ՀԱԷԿ-ԷԱՃԱՊՁԲ-56/25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клиновой задвижки с выдвижным шпинделем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клиновой задвижки с выдвижным шпинделем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ՀԱԷԿ-ԷԱՃԱՊՁԲ-56/25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marine.manavjyan@anpp.am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клиновой задвижки с выдвижным шпинделем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с выдвижным шпинделем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Բանկային երաշխիքի տեսքով կանխավճարի ապահովման ներկայացման դեպքում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390.33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4.7267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2025.05.15.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ՀԱԷԿ-ԷԱՃԱՊՁԲ-56/25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ՀԱԷԿ-ԷԱՃԱՊՁԲ-56/25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ՀԱԷԿ-ԷԱՃԱՊՁԲ-56/25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ՀԱԷԿ-ԷԱՃԱՊՁԲ-56/25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Айкакан Атомайин Электракаян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"ՀԱԷԿ-ԷԱՃԱՊՁԲ-56/25"*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"ՀԱԷԿ-ԷԱՃԱՊՁԲ-56/25"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ՀԱԷԿ-ԷԱՃԱՊՁԲ-56/25*.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ՀԱԷԿ-ԷԱՃԱՊՁԲ-56/25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"ՀԱԷԿ-ԷԱՃԱՊՁԲ-56/25"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ՀԱԷԿ-ԷԱՃԱՊՁԲ-56/25*.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ՀԱԷԿ-ԷԱՃԱՊՁԲ-56/25*</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ЗАО Айкакан Атомайин Электракаян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ՀԱԷԿ-ԷԱՃԱՊՁԲ-56/25</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ՀԱԷԿ-ԷԱՃԱՊՁԲ-56/25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ՀԱԷԿ-ԷԱՃԱՊՁԲ-56/25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с выдвижным шпинделем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ПТ11075-400М1-01-УПР-01;
Dу=400мм, Ру=25кгс/см2, материал корпуса сталь-20, под приварку, с электроприводом, рабочая среда-вода. 
Технические характеристики защелок представлены в в прилагаемом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ՀԱԷԿ-ԷԱՃԱՊՁԲ-56/25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200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ՀԱԷԿ-ԷԱՃԱՊՁԲ-56/25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ՀԱԷԿ-ԷԱՃԱՊՁԲ-56/25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ՀԱԷԿ-ԷԱՃԱՊՁԲ-56/25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