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վերնահագուստի ձեռքբերման նպատակով ԵՄ-ԷԱՃԱՊՁԲ-25/64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վերնահագուստի ձեռքբերման նպատակով ԵՄ-ԷԱՃԱՊՁԲ-25/64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վերնահագուստի ձեռքբերման նպատակով ԵՄ-ԷԱՃԱՊՁԲ-25/64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վերնահագուստի ձեռքբերման նպատակով ԵՄ-ԷԱՃԱՊՁԲ-25/64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Յուղակայուն ամառային կոստյում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աշխատանքային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Յուղակայուն ամառային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Յուղակայուն ամառային  կոստյումը բաղկացած է երկարացված բաճկոնից և տաբատից: 
Կոստյումը պետք է կարվի պոլիեսթերաբամբակային յուղակայուն, ջրակայուն կտորից: Կտորի  բաղադրությունը 40% բամբակ, 60% պոլիեսթեր, մակերեսային  խտությունը 245±2 գ/մ²: Թելերի քանակը 10 սմ վրա ըստ հիմքի պետք է կազմի 430± 5, ըստ միջնաթելի 175 ± 5,  50 x 200մմ չափսի կտորի պատռման բեռնվածությունը ըստ հիմքի պետք է կազմի ոչ պակաս 2000Ն, ըստ միջնաթելի ոչ պակաս  500 Ն, կտորի յուղակայունությունը նախնական տեսքում պետք է կազմի 5 բալ, իսկ 5 անգամյա լվանալուց հետո յուղակայունության ցուցանիշը չպետք է փոխվի: Հագուստի գծային չափսերի փոփոխությունը թաց մշակումից հետո ըստ հիմքի պետք է կազմի ոչ ավել ± 2.0 %, ըստ միջնաթելի ոչ ավել ± 2.0 %: Գունային համադրությունը՝ մուգ կապույտ գույնը համադրված կարմիր գույնի հետ (Գունային երանգները պարտադիր համաձայնեցնել Պատվիրատուի հետ): Բաճկոնի ուսագոտուց մինչև դաստակը պետք է կարված լինի 10սմ լայնքով կարմիր երիզ: Բաճկոնը երկլանջ ծալովի  օձիքով, օձիքի վրա կտորե կախիչ և պիտակ տեսականու չափսի մասին նշումով, թևքերը` երկարաթև, դաստակի հատվածում 5,5 սմ լայնությամբ ռետինե մանժետով: Բաճկոնը կոճկվում  է  շղթայով, կոճկելուց շղթան թաքնվում է արտաքինից արտաքին կափույրի տակ և չի երևում: Բաճկոնի կողային հատվածում տեղադրված է 2 ներկարված գրպան, որոնք թեքված են դեպի ներս, կենտրոնական կոճկվածքի նկատմամբ 550 թեքությամբ, իսկ կրծքային ձախակողմյան հատվածում  մեկ վրադիր ծավալային գրպան: Բաճկոնի կողային ներսի գրպանների մուտքի ձևվածքը  շեղ է 2.5 – 3  սմ լայնությամբ մանժետով: Գրպանները մշակված են սև գույնի բամբակյա աստառից, որի մակերեսային խտությունը կազմում է ոչ պակաս 140 գ/մ2: Կրծքային գրպանը փակվում է կպչունային փականներով: Կրծքային գրպանի արտաքին մասում ներսի կողմից ուղղահայաց կարմիր երիզ պետք է լինի: Կրծքային գրպանից վերև ընկած հատվածում պետք է կարված լինի հորիզոնական 5սմ-ոց լայնքով, բաց մոխրագույն A որակի լուսարձնդրադարձնող ժապավեն, որին համապատասխան թիկունքի ամբողջ երկայնքով և թևքերում նույն ժապավենից պետք է լինի: Լուսարձնդրադարձնող ժապավենի լուսանդրադարձման գործակիցը լուսավորման անկյան տակ չպետք է  պակաս լինի 500 кд/(люкс·м² ) ցուցանիշից, իսկ 20  /քսան/ անգամյա լվանալուց հետո՝ 400 кд/(люкс·м² ) ցուցանիշից:  Բաճկոնի գոտկատեղում մշակված է գոտի, որի մեջ տեղադրված է 5-6 սմ լայնությամբ  էլաստիկ ժապավեն՝ շիբլետանման ռեզին՝ նախատեսված բաճկոնի չափսը կարգավոևրելու համար: Բաճկոնի մեջքի մասում  բարձրորակ տպագրական ներկով կամ ասեղնագործման եղանակով դաջվում է ընկերության անվանումը:
Տաբատը ուղիղ ձևվածքի, առջևից 2 ներկարված կողային գրպաններով, որոնք մշակված են սև գույնի բամբակյա աստառից: Աստառի մակերեսային խտությունը կազմում է ոչ պակաս 140 գ/մ2: Տաբատի ներքևի ծնկային հատվածում տեղադրված են 2 վրադիր ծավալային, ձևավոր գրպաններ՝ կափույրներով: Վրադիր գրպանների բարձրությունը ոչ պակաս 21 սմ, լայնությունը ՝ ոչ պակաս 18 սմ: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5 սմ լայնությամբ լուսանդրադարձնող ժապավեններ, որոնց լուսանդրադարձման գործակիցը լուսավորման անկյան տակ չպետք է  պակաս լինի 500 кд/(люкс·м² ) ցուցանիշից, իսկ 20  /քսան/ անգամյա լվանալուց հետո՝ 400 кд/(люкс·м² ) ցուցանիշից:
Արտահագուստի բոլոր զարդակարերը պետք է լինեն զույգ կարով՝ մշակված հատուկ զույգ կարի մեքենայով, բոլոր վրադիր գրպանների, կափույրների միացման հատվածներում պետք է լինեն ամրակարեր՝ մշակված հատուկ ամրակարի մեքենայով: 
Փաթեթավորումը պետք է լինի թափանցիկ պոլիէթիլենային տոպրակներով, մեկ տոպրակի մեջ լինի մի կոմպլեկտ, տոպրակները լինեն պիտակավորված, իսկ պիտակների վրա պետք է նշված լինեն տեսականու անվանումը, քանակը և չափսը: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աշխատանքային 
Կտորի բաղադրությունը  47% բամբակ և 53% պոլիէստեր, մակերեսային խտությունը ` 215 գր/մ2: Կտորը   ջրադիմացկուն: Գծային չափսերի փոփոխությունը (նստվածքը) 10 /տաս/ անգամյա լվանալուց հետո չպետք է գերազանցի 2-3%: Հիմքի պատռման բեռնվածությունը (разрывная нагрузка основы) ոչ պակաս 1,500 Н, ջրակայունությունը  ոչ պակաս քան 180 ջրային կաթիլ/մմ:
Խալաթի գույնը սև կամ մուգ կապույտ կարմիրի համադրությամբ:
Խալաթը պետք է ունենա երեք վրադիր ծավալային գրպան, որոնցից երկուսը կողային հատվածներում, իսկ մեկը՝ կրծքավանդակին՝ կափույրով: կրծքավանդակի շրջագծով և թևքերին 5 սմ լայնությամբ լուսանդրադարձնող ժապավեններ:
Խալաթի մեջքի մասում  բարձրորակ տպագրական ներկով կամ ասեղնագործման եղանակով դաջվում է ընկերության անվանումը:
Խալաթը կրում է 9 սև, 22մմ տրամագծով կոճակներ, որից 7-ը առաջնային, 2-ը թևերի բազկակալների վրա:
Փաթեթավորումը պետք է լինի թափանցիկ պոլիէթիլենային տոպրակով, մի տոպրակի մեջ 6 հատ, տոպրակը պետք է լինի պիտակավորված, իսկ պիտակի վրա պետք է նշված լինեն տեսականու անվանումը, քանակը և չափսը: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