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ԱԲԾ-ԷԱՃԱՊՁԲ-25/06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Աբովյանի ծննդատուն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Կոտայքի մարզ, ք. Աբովյան, Հատիսի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автоматического биохимического анализатора для нужд ЗАО «Абовянский родильный дом»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18</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18</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Սուսաննա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susannara1968@mail.ru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094568000, susannara1968@mail.ru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Աբովյանի ծննդատուն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ԱԲԾ-ԷԱՃԱՊՁԲ-25/06</w:t>
      </w:r>
      <w:r>
        <w:rPr>
          <w:rFonts w:ascii="Calibri" w:hAnsi="Calibri" w:cstheme="minorHAnsi"/>
          <w:i/>
        </w:rPr>
        <w:br/>
      </w:r>
      <w:r>
        <w:rPr>
          <w:rFonts w:ascii="Calibri" w:hAnsi="Calibri" w:cstheme="minorHAnsi"/>
          <w:szCs w:val="20"/>
          <w:lang w:val="af-ZA"/>
        </w:rPr>
        <w:t>2025.04.30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Աբովյանի ծննդատուն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Աբովյանի ծննդատուն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автоматического биохимического анализатора для нужд ЗАО «Абовянский родильный дом»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автоматического биохимического анализатора для нужд ЗАО «Абовянский родильный дом»</w:t>
      </w:r>
      <w:r>
        <w:rPr>
          <w:rFonts w:ascii="Calibri" w:hAnsi="Calibri" w:cstheme="minorHAnsi"/>
          <w:b/>
          <w:lang w:val="ru-RU"/>
        </w:rPr>
        <w:t xml:space="preserve">ДЛЯ НУЖД  </w:t>
      </w:r>
      <w:r>
        <w:rPr>
          <w:rFonts w:ascii="Calibri" w:hAnsi="Calibri" w:cstheme="minorHAnsi"/>
          <w:b/>
          <w:sz w:val="24"/>
          <w:szCs w:val="24"/>
          <w:lang w:val="af-ZA"/>
        </w:rPr>
        <w:t>Աբովյանի ծննդատուն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ԱԲԾ-ԷԱՃԱՊՁԲ-25/06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susannara1968@mail.ru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автоматического биохимического анализатора для нужд ЗАО «Абовянский родильный дом»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18</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389.94</w:t>
      </w:r>
      <w:r>
        <w:rPr>
          <w:rFonts w:ascii="Calibri" w:hAnsi="Calibri" w:cstheme="minorHAnsi"/>
          <w:szCs w:val="22"/>
        </w:rPr>
        <w:t xml:space="preserve"> драмом, российский рубль </w:t>
      </w:r>
      <w:r>
        <w:rPr>
          <w:rFonts w:ascii="Calibri" w:hAnsi="Calibri" w:cstheme="minorHAnsi"/>
          <w:lang w:val="af-ZA"/>
        </w:rPr>
        <w:t>4.8004</w:t>
      </w:r>
      <w:r>
        <w:rPr>
          <w:rFonts w:ascii="Calibri" w:hAnsi="Calibri" w:cstheme="minorHAnsi"/>
          <w:szCs w:val="22"/>
        </w:rPr>
        <w:t xml:space="preserve"> драмом, евро </w:t>
      </w:r>
      <w:r>
        <w:rPr>
          <w:rFonts w:ascii="Calibri" w:hAnsi="Calibri" w:cstheme="minorHAnsi"/>
          <w:lang w:val="af-ZA"/>
        </w:rPr>
        <w:t>443.01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ԱԲԾ-ԷԱՃԱՊՁԲ-25/06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Աբովյանի ծննդատուն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"ԱԲԾ-ԷԱՃԱՊՁԲ-25/06"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Աբովյանի ծննդատուն ՊՓԲԸ*(далее — Заказчик) процедуре закупок под кодом ԱԲԾ-ԷԱՃԱՊՁԲ-25/06*.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"ԱԲԾ-ԷԱՃԱՊՁԲ-25/06"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Աբովյանի ծննդատուն ՊՓԲԸ*(далее — Заказчик) процедуре закупок под кодом ԱԲԾ-ԷԱՃԱՊՁԲ-25/06*.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ԱԲԾ-ԷԱՃԱՊՁԲ-25/06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биохимический анализатор
Используемый метод: Сухая химия.
Выполненные тесты: не менее AST, ALT, v-LIP, ALP, v-AMY, CPK, GGT, LDH, GLU, CREA, ALB, BUN, Ca, P, Mg, TCHO, TCO2, Nh3, TBIL, DBIL, TG, TP, UA, Na, K, Cl, CRP.
Производительность: не менее 120 тестов в час.
Возможность автоматического разбавления образца.
Автоматическое снятие слайдов и заглушек.
Умение работать с первичными пробирками.
Используемые пробирки для образцов: не менее 16x100 мм, 13x100 мм, 13x75 мм, 1,5 мл, 0,5 мл.
Объем пробы: не более 10 мкл для колориметрического анализа, 50 мкл для анализа на Na, K, Cl.
Автоматическая калибровка устройства с помощью магнитной карты.
Считыватель QR-кода: наличие встроенного считывателя QR-кода.
Термостат: наличие встроенного термостата.
Наличие встроенного принтера.
Экран: цветной сенсорный, диагональ не менее 7 дюймов.
Память: способность запомнить не менее 250 образцов ответов.
Источник света: галогенная лампа или эквивалент.
Программа: не менее английского и русского языков.
Импорт/экспорт данных: RS232, USB, LAN. Возможность подключения к системе ЛИС.
Условия эксплуатации:
Уровень шума при работе: не более 70 дБ.
Вес: не более 30 кг.
Сертификаты качества: как минимум ISO 9001, ISO 13485, CE
Монтаж, подключение, тестирование и обучение персонала заказчика на месте. Устройство должно быть новым, в запечатанной заводской упаковке и иметь минимальный гарантийный срок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