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ՎԿ-ԷԱՃԱՊՁԲ-2025/9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վիճակագրական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ՎԿ կարիքների համար գրասենյակային աթոռների և բազկաթոռների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Նարեկ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011-52-22-53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narek_petrosyan@armstat.am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վիճակագրական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ՎԿ-ԷԱՃԱՊՁԲ-2025/9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վիճակագրական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վիճակագրական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ՎԿ կարիքների համար գրասենյակային աթոռների և բազկաթոռների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վիճակագրական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ՎԿ կարիքների համար գրասենյակային աթոռների և բազկաթոռների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ՎԿ-ԷԱՃԱՊՁԲ-2025/9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narek_petrosyan@armstat.am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ՎԿ կարիքների համար գրասենյակային աթոռների և բազկաթոռների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վիճակագրական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ՎԿ-ԷԱՃԱՊՁԲ-2025/9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ՎԿ-ԷԱՃԱՊՁԲ-2025/9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ՎԿ-ԷԱՃԱՊՁԲ-2025/9»*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վիճակագրական կոմիտե*  (այսուհետ` Պատվիրատու) կողմից կազմակերպված` ՀՀ ՎԿ-ԷԱՃԱՊՁԲ-2025/9*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վիճակագրական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ՎԿ-ԷԱՃԱՊՁԲ-2025/9»*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վիճակագրական կոմիտե*  (այսուհետ` Պատվիրատու) կողմից կազմակերպված` ՀՀ ՎԿ-ԷԱՃԱՊՁԲ-2025/9*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վիճակագրական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6 ամիս: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Հոլովակավոր գրասենյակային աթոռ՝ հինգ անվակների վրա` միմյանց կապակցված հինգ թևանի խաչուկով: Նստատեղը լցոնված սպունգով, ինչի շնորհիվ պետք է ապահովվի նստատեղի բավարար փափկությունը և առանձգականությունը:  Նստատեղը կտորից, թիկնակը ցանց, արմնկակալները` պլաստմասե: Նստատեղը` բարձրացնելու և իջեցնելու հնարավորությամբ: Նստատեղի լայնքը՝ 48 սմ (թույլատրելի շեղումը՝ +, - 2 սմ), խորությունը՝ 47 սմ (թույլատրելի շեղումը՝ +, - 2 սմ)։ Աթոռի բարձրությունը` գետնից մինչև թիկնակի վերին հատվածը (բարձրացված վիճակում) 95-100 սմ:  Ծանրաբեռնվածության քաշը՝ նվազագույնը 100 կգ: Գույնը՝ սև: Ապրանքները պետք է լինեն չօգտագործված: Ապրանքների տեղափոխումը, բեռնաթափումը և հավաքումը (ներառյալ անհրաժեշտ բոլոր նյութերը) իրականացնում է Վաճառողը՝ իր միջոցների հաշվին: Ապրանքների համար երաշխիքային ժամկետ է սահմանվում Վիճակագրական կոմիտեի կողմից ապրանքներն ընդունվելու օրվան հաջորդող օրվանից հաշված առնվազն 6 ամիս: Ապրանքների արտաքին տեսքը նախապես համաձայնեցվում է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շարժական հոլովակավոր բազկաթոռ՝ հինգ անվակների վրա` միմյանց կապակցված հինգ թևանի խաչուկով: Նստատեղը և գլխատեղը լցոնված սպունգով, ինչի շնորհիվ պետք է ապահովվի բազկաթոռի նստատեղի և գլխատեղի բավարար փափկությունը և առանձգականությունը:  Նստատեղը կտորից, թիկնակը ցանց, արմնկակալները` պլաստմասե: Բազկաթոռը պտտվող, նստատեղը` բարձրացնելու և իջեցնելու հնարավորությամբ: Նստատեղի լայնքը՝ 50սմ (թույլատրելի շեղումը՝ +, - 2 սմ), խորությունը՝ 47սմ (թույլատրելի շեղումը՝ +, - 2 սմ)։ Բազկաթոռի բարձրությունը` գետնից մինչև թիկնակի վերին հատվածը (բարձրացված վիճակում) 120-125 սմ:  Ծանրաբեռնվածության քաշը՝ նվազագույնը 120 կգ: Գույնը՝ սև: Ապրանքները պետք է լինեն չօգտագործված: Ապրանքների տեղափոխումը, բեռնաթափումը և հավաքումը (ներառյալ անհրաժեշտ բոլոր նյութերը) իրականացնում է Վաճառողը՝ իր միջոցների հաշվին: Ապրանքների համար երաշխիքային ժամկետ է սահմանվում Վիճակագրական կոմիտեի կողմից ապրանքներն ընդունվելու օրվան հաջորդող օրվանից հաշված առնվազն 6 ամիս: Ապրանքների արտաքին տեսքը նախապես համաձայնեցվում է Գնորդի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մտնելուն հաջորդող օրվանից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մտնելուն հաջորդող օրվանից 30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