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ԷԱՃԱՊՁԲ25/19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МУНИЦИПАЛИТЕТА НОР АЧИНА ДЛЯ НУЖД ЭЛЕКТРОННЫЙ АУКЦИОН, ОБЪЯВЛЕННЫЙ С ЦЕЛЬЮ ПРИОБРЕТЕНИЯ СВЕТАДИОДНЫХ ЛАМП</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15:50</w:t>
      </w:r>
      <w:r>
        <w:rPr>
          <w:rFonts w:ascii="Calibri" w:hAnsi="Calibri" w:cstheme="minorHAnsi"/>
          <w:i w:val="0"/>
          <w:sz w:val="22"/>
          <w:szCs w:val="22"/>
        </w:rPr>
        <w:t xml:space="preserve"> часов </w:t>
      </w:r>
      <w:r>
        <w:rPr>
          <w:rFonts w:ascii="Calibri" w:hAnsi="Calibri" w:cstheme="minorHAnsi"/>
          <w:i w:val="0"/>
          <w:sz w:val="22"/>
          <w:szCs w:val="22"/>
          <w:lang w:val="af-ZA"/>
        </w:rPr>
        <w:t>27</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15:50</w:t>
      </w:r>
      <w:r>
        <w:rPr>
          <w:rFonts w:ascii="Calibri" w:hAnsi="Calibri" w:cstheme="minorHAnsi"/>
          <w:i w:val="0"/>
          <w:sz w:val="22"/>
          <w:szCs w:val="22"/>
        </w:rPr>
        <w:t xml:space="preserve"> часов на </w:t>
      </w:r>
      <w:r>
        <w:rPr>
          <w:rFonts w:ascii="Calibri" w:hAnsi="Calibri" w:cstheme="minorHAnsi"/>
          <w:i w:val="0"/>
          <w:sz w:val="22"/>
          <w:szCs w:val="22"/>
          <w:lang w:val="af-ZA"/>
        </w:rPr>
        <w:t>27</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abalyan.anush@mail.ru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ԷԱՃԱՊՁԲ25/19</w:t>
      </w:r>
      <w:r>
        <w:rPr>
          <w:rFonts w:ascii="Calibri" w:hAnsi="Calibri" w:cstheme="minorHAnsi"/>
          <w:i/>
        </w:rPr>
        <w:br/>
      </w:r>
      <w:r>
        <w:rPr>
          <w:rFonts w:ascii="Calibri" w:hAnsi="Calibri" w:cstheme="minorHAnsi"/>
          <w:szCs w:val="20"/>
          <w:lang w:val="af-ZA"/>
        </w:rPr>
        <w:t>2025.04.30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МУНИЦИПАЛИТЕТА НОР АЧИНА ДЛЯ НУЖД ЭЛЕКТРОННЫЙ АУКЦИОН, ОБЪЯВЛЕННЫЙ С ЦЕЛЬЮ ПРИОБРЕТЕНИЯ СВЕТАДИОДНЫХ ЛАМП</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МУНИЦИПАЛИТЕТА НОР АЧИНА ДЛЯ НУЖД ЭЛЕКТРОННЫЙ АУКЦИОН, ОБЪЯВЛЕННЫЙ С ЦЕЛЬЮ ПРИОБРЕТЕНИЯ СВЕТАДИОДНЫХ ЛАМП</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ԷԱՃԱՊՁԲ25/19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abalyan.anush@mail.ru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МУНИЦИПАЛИТЕТА НОР АЧИНА ДЛЯ НУЖД ЭЛЕКТРОННЫЙ АУКЦИОН, ОБЪЯВЛЕННЫЙ С ЦЕЛЬЮ ПРИОБРЕТЕНИЯ СВЕТАДИОДНЫХ ЛАМП</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15:50</w:t>
      </w:r>
      <w:r>
        <w:rPr>
          <w:rFonts w:ascii="Calibri" w:hAnsi="Calibri" w:cstheme="minorHAnsi"/>
          <w:lang w:val="ru-RU"/>
        </w:rPr>
        <w:t>" часов "</w:t>
      </w:r>
      <w:r>
        <w:rPr>
          <w:rFonts w:ascii="Calibri" w:hAnsi="Calibri" w:cstheme="minorHAnsi"/>
          <w:lang w:val="af-ZA"/>
        </w:rPr>
        <w:t>27</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389.94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443.01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2025.05.30. 15:50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ԿՄՆՀՀ ԷԱՃԱՊՁԲ25/19</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ԷԱՃԱՊՁԲ25/19"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ԷԱՃԱՊՁԲ25/19*.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ԷԱՃԱՊՁԲ25/19"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ԷԱՃԱՊՁԲ25/19*.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ԷԱՃԱՊՁԲ25/19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85-265 В, Мощность: 50 Вт, Рабочая частота: 50-60 Гц, Световой поток не менее 14000 Лм, Рабочая температура: от -50С до +50С ТС-80С, Срок службы: не менее 50 000 часов, Коэффициент мощности: не менее 0,98, Защита от пиковых напряжений: не менее 10 КВ, Защита от внешних атмосферных воздействий для всего светильника IP67, Защита оптической части: защитное стекло линзы, Материал корпуса: литой алюминий, Диаметр присоединительного отверстия: 48-50 мм. Размеры линзы оптики: не менее 470×170×60 мм, Масса: не менее 1,5 кг, Количество светодиодов: не менее 50 шт., Соответствующая цветовая температура: 4000 Кельвинов: Светильник должен иметь отдельную матрицу и два блока. Светильник должен состоять из отдельной матрицы и отдельного драйвера. Драйвер должен быть параметры драйвера должны быть 50 Вт, размер не менее – 175/68/45 мм, ВХОД-AC 220-240 Вольт. Гц 47.5-63
ВЫХОД 46-143 вольт 300мА -40+50С, не менее - IP65. Драйверы должны иметь специальный защитный изоляционный слой (не пластиковый). 
Гарантийный срок: 5 лет и более. Постгарантийное обслуживание: 2 года. Мощность предлагаемого светильника должна обеспечивать экономию электроэнергии не менее 100 по сравнению с мощностью натриевой лампы мощностью 250 Вт. Поставщик должен предоставить запасные части для светильников, чтобы обеспечить указанный срок службы светильников. Другие условия: 1. Оптические части светильников должны быть изготовлены из термостойких и ударопрочных материалов, устойчивых к ультрафиолетовому излучению и обеспечивающих долговечность эксплуатации. 2. На светильниках должна быть четко указана информация о модели и ее техническое описание (дополнительно может быть указана информация о светодиоде, блоке питания и стране-производителе). 3. Необходимо предоставить схемы подключения и инструкции. 4. Светильники должны обеспечивать эстетичный внешний вид и иметь современный вид. К заявлению прилагается сертификат независимого эксперта Республики Армения.
На светильниках должна быть гравировка Nor Hach.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85-265 В, Мощность: 50 Вт, Рабочая частота: 50-60 Гц, Световой поток не менее 14000 Лм, Рабочая температура: от -50С до +50С ТС-80С, Срок службы: не менее 50 000 часов, Коэффициент мощности: не менее 0,98, Защита от пиковых напряжений: не менее 10 КВ, Защита от внешних атмосферных воздействий для всего светильника IP67, Защита оптической части: защитное стекло линзы, Материал корпуса: литой алюминий, Диаметр присоединительного отверстия: 48-50 мм. Размеры линзы оптики: не менее 470×170×60 мм, Масса: не менее 1,5 кг, Количество светодиодов: не менее 50 шт., Соответствующая цветовая температура: 4000 Кельвинов: Светильник должен иметь отдельную матрицу и два блока. Светильник должен состоять из отдельной матрицы и отдельного драйвера. Драйвер должен быть параметры драйвера должны быть 50 Вт, размер не менее – 175/68/45 мм, ВХОД-AC 220-240 Вольт. Гц 47.5-63
ВЫХОД 46-143 вольт 300мА -40+50С, не менее - IP65. Драйверы должны иметь специальный защитный изоляционный слой (не пластиковый). 
Гарантийный срок: 5 лет и более. Постгарантийное обслуживание: 2 года. Мощность предлагаемого светильника должна обеспечивать экономию электроэнергии не менее 100 по сравнению с мощностью натриевой лампы мощностью 250 Вт. Поставщик должен предоставить запасные части для светильников, чтобы обеспечить указанный срок службы светильников. Другие условия: 1. Оптические части светильников должны быть изготовлены из термостойких и ударопрочных материалов, устойчивых к ультрафиолетовому излучению и обеспечивающих долговечность эксплуатации. 2. На светильниках должна быть четко указана информация о модели и ее техническое описание (дополнительно может быть указана информация о светодиоде, блоке питания и стране-производителе). 3. Необходимо предоставить схемы подключения и инструкции. 4. Светильники должны обеспечивать эстетичный внешний вид и иметь современный вид. К заявлению прилагается сертификат независимого эксперта Республики Армения.
На светильниках должна быть гравировка Nor Hach.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