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ԵԱՍՄ-ԷԱՃԱՊՁԲ-25/47 ծածկագրով աշխատանքային համազգեստի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ԵԱՍՄ-ԷԱՃԱՊՁԲ-25/47 ծածկագրով աշխատանքային համազգեստի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ԵԱՍՄ-ԷԱՃԱՊՁԲ-25/47 ծածկագրով աշխատանքային համազգեստի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ԵԱՍՄ-ԷԱՃԱՊՁԲ-25/47 ծածկագրով աշխատանքային համազգեստի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ԵԱՍՄ-ԷԱՃԱՊՁԲ-25/47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ԵԱՍՄ-ԷԱՃԱՊՁԲ-25/47</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«ԵԱՍՄ-ԷԱՃԱՊՁԲ-25/47»*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ԵԱՍՄ-ԷԱՃԱՊՁԲ-25/47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«ԵԱՍՄ-ԷԱՃԱՊՁԲ-25/47»*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ԵԱՍՄ-ԷԱՃԱՊՁԲ-25/47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համազգեստի լրակազմը բաղկացած է աշխատանքային բաճկոնից (թվով 1 հատ), տաբատից (թվով 2 հատ), կեպիից (թվով 1 հատ), կարճաթև շապիկից (թվով 2 հատ): Չափսերը՝ /48-64 չափսի/ Բաճկոնը, տաբատը կարվում է երկու գույնի կտորների համադրությամբ՝ մուգ կապույտ և դեղին: Պատվիրատուի հետ նախապես համաձայնեցված կոդերից: Բոլոր կտորների գործվածքների տեսակը «Գրետա» է, իսկ ներկման մեթոդը՝ «Ռեակտիվ» մշակված անջրաթափանց ծածկույթով: Մուգ կապույտ կտորների գործվածքի մակերեսային խտությունը առնվազն 210 գրամ/մ2, բաղադրությունը` 51 ± 2% բամբակ, 49 ± 2% պոլիէսթեր, դեղին կտորների գործվածքի մակերեսային խտությունը առնվազը 210 գրամ/մ2, բաղադրությունը` 51 ± 2% բամբակ, 49 ± 2% պոլիէսթեր: Բաճկոնի ձևվածքն ուղիղ ուրվագծով է։ Առաջամասը մշակվում է ձևավոր, մի քանի կտորանի կոկետկայով։ Հիմնական գույնը մուգ կապույտն է։ Բաճկոնի բոլոր միացման կարերը մշակված են 5 թելանի մեքենայով։ Թևատեղերը և ուսի կարերը մշակվում են զույգ կարերով։ Կոկետկայի եզրերը մշակվում են կանտով, որը մշակվում է հատուկ թելով (3մմ)։ Կանտից վերև տեղադրվում են 3սմ լայնությամբ 2 հատ լուսանդրաղարձնող ժապավեններ։ Լուսանդրադարձնող ժապավենների հիմքը 30% բամբակ և 70% պոլիէսթեր է Լուսանդրադարձնող ժապավենների լուսանդրադարձման գործակիցը 60°C ջերմաստիճանով 40 ցիկլ լինելուց հետո չպետք է պակաս լինի նախնական լուսանջրադարձման գործակցի 90%-ից։ Մեջքի ամբողջ երկայնքով ուսից 10-11սմ ներքև տեղադրված է երկու հատ լուսանդրադարձնոդ ժապավեն։ Բաճկոնը երկլանջ ծալովի օձիքով է։ Օձիքի վրա պիտակ՝ տեսականու չափսի մասին նշումով: Թևքերը` ներկարված են, դաստակի հատվածում 4 սմ լայնությամբ մանժետով, որը կոճկվում է մեկ օղակ կոճակով: Մանժետի եզրից 18սմ վերև տեղադրված է երկու հատ լուսանդրադարձնող ժապավեն։ Բաճկոնը կոճկվում է սև գույնի 22 մմ տրամագծով կոճակներով (7կոճակ)։ Բաճկոնի ներքևի կողային հատվածում առկա է երկու վրադիր գրպան։ Գրպանների մուտքի ձևածքը շեղ է, մուտքի հատվածը մշակված է 3սմ լայնությամբ երիզներով։ Կողային վրադիր գրպանների մուտքը 18 սմ լայնությամբ է։ Երիզի տակ տեղադրված է թելով մշակված 3մմ լայնությամբ դեղին կանտ։ Բոլոր գրպանների գաղտնակարերը արված են զույգ կարով։ Կրծրավանդակի աջ հատվածում տեղադրված է վրադիր գրպան, որը փակվում է դեղին գույնի կափույրով։ Գրպանը փակվում է կպչունային փականով: Կրծրավանդակի ձախ հատվածում տեղադրված է մեկ վրադիր գրպան։ Գրպանները փակվում են ձևավոր կափույրով։ Բոլոր գրպանների մուտքերը ունեն 1սմ երկարությամբ հատուկ ամրակարեր։ Բաճկոնի փեշը մշակված է 4սմ լայնությամբ մանժետով։ Կողային հատվածներում տեղադրված են 3–4սմ լանությամբ էլաստիկ ժապավեններ։ Բաճկոնի մեջքի մասում պետք է ասեղնագործված լինի հիմնարկի հապավումը՝ ԵԱՍՄ կամ Երևան քաղաքի վարչական շրջաններից որևէ մեկի անվանումը, կրծքավանդակի ձախակողմյան գրպանի վրա՝ ասեղնագործման եղակակով տեղադրվում է հիմնարկի անվանումը՝ ԵԱՍՄ, իսկ աջակողմյան գրպանի վրա ասեղնագործման եղակակով Երևան քաղաքի զինանշանը:  Տաբատը ուղիղ ձևվածքի է: Հիմնական գույնը մուգ կապույտն է։ Տաբատն առջևից ունի 2 կողային գրպաններ, և մեկ գրպան հետնամասում ծնկից վերև։ Կողային վրադիր գրպանների մուտքի ձևածքը շեղ է, մուտքի հատվածը մշակված է նեղ երիզով և կանտով։ Բոլոր գրպանների մուտքերն ունեն 1սմ երկարությամբ և 2մմ լայնությամբ ամրակարեր։ Տաբատի կողային և գրպանի կարերը կարված են զույգ կարերով։Տաբատի գոտին 4 սմ լայնությամբ է, որի վրա կա 6 կամրջակ` գոտին անցկացնելու համար: Առաջամասը կոճկվում է նեյլոնե շղթայով և 22մմ տրամագծով կոճակով: Տաբատի գոտու մեջ տեղադրված է 3.5 - 4 սմ լայնությամբ էլաստիկ ժապավեն՝ շիբլետանման ռեզին՝ նախատեսված տաբատի չափսն կարգավոևրելու համար: Տաբատի ծնկամասերից ներքև տեղադրված են 3 սմ լայնությամբ երկու հատ լուսանդրադարձնող ժապավեններ, Լուսանդրադարձնող ժապավենների հիմքը 30% բամբակ և 70% պոլէսթեր է: Լուսանդրադարձնող ժապավենների լուսատանդրադարձման գործակիցը 60°C ջերմաստիճանով 40 ցիկլ լվանալուց հետո չպետք է պակաս լինի նախնական լուսանդրադարձման գործակցի 90%-ից:  Կեպին կարվում է մուգ կապույտ գույնի կտորից, ներսի մասում ինքնասսոսնձվող ոչ գործվածքային կտորից, ուժեղացված գլխարկահովհարով, դիմային հատվածում ասեղնագործման եղակակով տեղադրվում է հիմնարկի հապավումը՝ ԵԱՍՄ:  Շապիկը կարված է 150 գ/մ2 մակերեսային խտությամբ բարձրորակ կտորից, Գործվածքի բաղադրությունը 100% բամբակ: Շապիկը կարճաթև է, վզի կլոր բացվածքով, կլոր օձիքը բարձրորակ պենյա Ռիբանա կտորե գործվածքից: Գծային չափերի փոփոխությունը լվանալուց հետո չպետք է գերազանցի 2%։ կտորի հիմնական գույնը մուգ կապույտ է, պարտադիր Phanton կատալոգի պատվիրատուի հետ նախապես համաձայնեցված կոդերից: Թելը, որից կարվելու են շապիկները 100 % բամբակյա բարձր որակի։ Շապիկի մեջքի մասում բարձրորակ տպագրական ներկով դաջվում է հիմնարկի հապավումը՝ ԵԱՍՄ, կամ Երևան քաղաքի որևէ վարչական շրջանի անվանումը, կրծքավանդակի ձախակողմյան հատվածում՝ դաջման եղակակով տեղադրվում է հիմնարկի հապավումը: Շապիկի մեջքամասի վերին եզրի կարի տակից կարվում է չափս-հասակի ստուգիչ պիտակ։ Փաթեթավորումը կատարվում է թափանցիկ պոլիէթիլենային տոպրակներով։ Տոպրակները պիտակավորված են, որոնց վրա նշված է տեսականու չափսը, անվանումը, քանակը։ Չափսերը և քանակները նախօրոք համաձայնեցնել Պատվիրատուի հետ։ Չափսերի նմուշային օրինակները տրամադրվում է մատակարարի կողմի, որի հիման վրա իրականացվում է չափսերի տրամադրումը ըստ անհրաժեշտ քանակների: Ապրանքը պետք է լինի նոր չօգտագործված։  Ապրանքի մատակարարումը և բեռնաթափումը կատարում է մատակարարը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