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Անխափան սնուցման սարքի (UPS)</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Անխափան սնուցման սարքի (UPS)</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Անխափան սնուցման սարքի (UPS)</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Անխափան սնուցման սարքի (UPS)</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(ԱՍԱ):
Անխափան Սնուցման Աղբյուր(ԱՍԱ) ոչ պակաս քան 30կՎԱ:
Մարտկոցների արկղը նախագծված է հատուկ ԱՍԱ-ի մարտկոցների համար:
Մարտկոցները պետք է լինեն VRLA AGM տեխնոլոգիայով չսպասարկվող, առնվազն 10 տարվա աշխատանքի համար Մարտկոցները պետք է տեղադրված լինեն ԱՍԱ մեջ: Թվային կառավարվող PWM կարգավորում: 
Հզորություն՝ ոչ պակաս քան 30կՎԱ:
Մուտք - Նոմինալ լարում՝ եռաֆազ + նեյտրալ + հողանցում:
Տիպը` IGBT բարձր հաճախականություն՝ PFC հսկողությամբ, անկախ թվային միջին հոսանքի ռեժիմ յուրաքանչյուր մուտքային փուլում:
Մուտքային հզորության գործակիցը ≥ 0,99%:
Հզորության շարժ՝ Ծրագրավորվում է 1-ից մինչև 120 վայրկյան: 1 վրկ քայլերով։
ԵԼՔ՝  Լարում՝ 380Վ, 400Վ և 415Վ, եռաֆազ + նեյտրալ + հողանցում
Ելքային հզորության գործակիցը՝ 1
կայունություն [%] ± 0,5
Դինամիկ կայունություն։ EN62040 -3 Կատարման դաս 1
Գործակիցը թույլատրվում է գնահատված բեռնվածքի դեպքում 3։1
Տիպը` IGBT թվային կառավարմամբ
Ձայնային աղմուկ [dB(A)] « 40
Քաշը առանց մարտկոցների՝ ոչ ավել քան 78 կգ
Քաշը մարտկոցներով՝ ոչ ավել քան 284 կգ
Միացման մուտքեր՝ USB, RS232
Ապրանքը պետք է լինի նոր, չօգտագործված
Երաշխիքը՝ ոչ պակաս քան 12 ամիս
Մատակարարումը պետք է իրականացվի 20 օրից , բայց ոչ ուշ քան 30 օրացույցային օր
Որակի վկայականներ` ISO13485 կամ ISO 9001 կամ համարժեք, European Directives: L V 2014/35/EU կամ համարժեք, Low voltage Directive EMC 2014/30/EU կամ համարժեք, Electromagnetic compatibility Directive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30 օրացուցային օր/եթե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