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ԻՀԱԿ-ԷԱՃԱՊՁԲ-ԳԼ-2025/29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ձեռքբերման նպատակով ԻՀԱԿ-ԷԱՃԱՊՁԲ-ԳԼ-2025/29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ԻՀԱԿ-ԷԱՃԱՊՁԲ-ԳԼ-2025/29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ձեռքբերման նպատակով ԻՀԱԿ-ԷԱՃԱՊՁԲ-ԳԼ-2025/29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ձեռքբերման նպատակով ԻՀԱԿ-ԷԱՃԱՊՁԲ-ԳԼ-2025/29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ԻՀԱԿ-ԷԱՃԱՊՁԲ-ԳԼ-2025/29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ձեռքբերման նպատակով ԻՀԱԿ-ԷԱՃԱՊՁԲ-ԳԼ-2025/29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ԻՀԱԿ-ԷԱՃԱՊՁԲ-ԳԼ-2025/29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ԻՀԱԿ-ԷԱՃԱՊՁԲ-ԳԼ-2025/29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«ԻՀԱԿ-ԷԱՃԱՊՁԲ-ԳԼ-2025/29»*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ԻՀԱԿ-ԷԱՃԱՊՁԲ-ԳԼ-2025/29*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«ԻՀԱԿ-ԷԱՃԱՊՁԲ-ԳԼ-2025/29»*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ԻՀԱԿ-ԷԱՃԱՊՁԲ-ԳԼ-2025/29*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