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ՇՄԱՆՀ-ԷԱՃԱՊՁԲ-25/4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Մարալիկ, Մադաթյան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Անի համայնքապետարանի կարիքների համար ՇՄԱՆՀ-ԷԱՃԱՊՁԲ-25/4 ծածկագրով լուսարձակների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Սաթենիկ Զաքարյան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+374 242 2-29-11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ani.hamaynqapetaran.91@mail.ru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ՇՄԱՆՀ-ԷԱՃԱՊՁԲ-25/4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Անի համայնքապետարանի կարիքների համար ՇՄԱՆՀ-ԷԱՃԱՊՁԲ-25/4 ծածկագրով լուսարձակների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Անի համայնքապետարանի կարիքների համար ՇՄԱՆՀ-ԷԱՃԱՊՁԲ-25/4 ծածկագրով լուսարձակների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ՇՄԱՆՀ-ԷԱՃԱՊՁԲ-25/4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ani.hamaynqapetaran.91@mail.ru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Անի համայնքապետարանի կարիքների համար ՇՄԱՆՀ-ԷԱՃԱՊՁԲ-25/4 ծածկագրով լուսարձակների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2025.05.23.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ՇՄԱՆՀ-ԷԱՃԱՊՁԲ-25/4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ՇՄԱՆՀ-ԷԱՃԱՊՁԲ-25/4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«ՇՄԱՆՀ-ԷԱՃԱՊՁԲ-25/4»*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«ՇՄԱՆՀ-ԷԱՃԱՊՁԲ-25/4»*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