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ԶՄՄԱԲԿ-ԷԱՃԱՊՁԲ-57/25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ԶՄՄԱԲԿ-ԷԱՃԱՊՁԲ-57/25</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ԶՄՄԱԲԿ-ԷԱՃԱՊՁԲ-57/25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ԶՄՄԱԲԿ-ԷԱՃԱՊՁԲ-57/25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"ԶՄՄԱԲԿ-ԷԱՃԱՊՁԲ-57/25"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"ԶՄՄԱԲԿ-ԷԱՃԱՊՁԲ-57/25"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ԶՄՄԱԲԿ-ԷԱՃԱՊՁԲ-57/25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от 820 до 845 кг/м3Содержание серы не более 350 мг/кг, температура воспламенения не ниже 550С, коксуемость в 10% осадке не более 0,3%, вязкость при 400С от 2,0 до 4,5 мм2/сТемпература помутнения не выше 00С, безопасность, маркировка и упаковка в соответствии с Постановлением Правительства РА 2004 года. «Технический регламент на топлива для двигателей внутреннего сгорания», утвержденный постановлением от 11 ноября 2011 г. № 1592-Н.Поставка по талонам через автозаправочные станции г. Армавира. По истечении срока исполнения договора договор расторгается в отношении нереализованной (неисполненной)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