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ՏՄԻՀ-ԷԱՃ-ԱՊՁԲ-25/21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16 детских садов, находящихся в ведении общины Иджеван,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Սայադյան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armsayadyan@gmail.com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ՏՄԻՀ-ԷԱՃ-ԱՊՁԲ-25/21</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16 детских садов, находящихся в ведении общины Иджеван,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16 детских садов, находящихся в ведении общины Иджеван, на 2025 год</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armsayadyan@gmail.com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16 детских садов, находящихся в ведении общины Иджеван,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ՏՄԻՀ-ԷԱՃ-ԱՊՁԲ-25/21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сорт: «Матнакаш». Изготовлено из смеси пшеницы высшего сорта и пшеничной муки 1 сорта АСТ 31-99 или эквивалента. Упаковка: в бумажном или полиэтиленовом пакете, превышающем длину или ширину буханки. Безопасность, маркировка и упаковка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ТС 029/2012), Техническим регламентом «О безопасности упаковки» (ТС ТС 005/2011), утвержденным Решением Комиссии Таможенного союза от 16 августа 2011 г. № 769. Маркировка является читаемой. Остаточный срок годности не менее 90%. Доставка осуществляется каждый рабочий день с 08:00 до 08:50 по предварительному (не ранее, чем за 1 рабочий день) заказу Покупателя по электронной почте. по почте или телефону. При поставке хлеба, в случае несоответствия его техническим характеристикам или условиям поставки, срок устранения несоответствия устанавливается в 50 минут.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примерной формы санитарного паспорта» от 2017 года,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изложенным в спецификации. для этой цели.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влажностью от 3% до 10%, без начинки, массовой долей сахара от 20% до 27%, жирностью от 3% до 30%, 1 штука массой нетто не менее 20 г. Упаковка в картонные коробки весом не более 0,5 кг – 5 кг, с соответствующей маркировкой. Остаточный срок годности не менее 60%. Безопасность, маркировка и упаковка соответствуют техническим регламентам «О безопасности пищевой продукции» (ТС 021/2011), принятому Решением Комиссии Таможенного союза от 9 декабря 2011 г. № 880, «Пищевая продукция в части ее маркировки» (ТС 022/2011), принятому Решением Комиссии Таможенного союза от 9 декабря 2011 г. № 881, «Требования безопасности пищевых добавок, ароматизаторов и технологических вспомогательных средств» (ТС 029/2012), утвержденному Решением Совета Евразийской экономической комиссии от 20 июля 2012 г. № 58, «О безопасности упаковки» (ТС 005/2011), принятому Решением Комиссии Таможенного союза от 16 августа 2011 г. № 769. Маркировка: разборчивая.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по телефону.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изложенным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1-го сорта, не подмерзший, без повреждений, размеры: 60% от общей массы: округло-овальный 10-14 см, 20%: округло-овальный 8-10 см, 20%: округло-овальный 6-8 см. Чистота сорта: не менее 90%. Клубни должны иметь нормальный для данного ботанического сорта внешний вид, быть целыми, плотными, практически чистыми. Не допускается наличие следующих внешних и внутренних дефектов, влияющих на внешний вид, качество, сохранность упакованного продукта и товарный вид продукции (АСТ 354-2013 или эквивалентные ему показатели настоящего стандарта):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Доставка осуществляется не реже двух раз в неделю по понедельникам, не ранее 8:30 и не позднее 16:30. В случае поставки продукции, не соответствующей техническим характеристикам или условиям поставки, устанавливается срок в 1 день для устранения несоответствия. Доставка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крупнолистовой или гранулированный, в мягкой или полутвердой упаковке, фабричного производства, объемом 100-250 г, пачка высококачественная, первоклассная. Маркировка: разборчивая. Остаточный срок годности не менее 60%. Безопасность, маркировка и упаковка: пищевая продукция подлежит подтверждению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09.12.2011 № 880, «О пищевой продукции в части ее маркировки» (ТС 022/2011), утвержденным Решением Комиссии Таможенного союза от 09.12.2011 № 881, «О безопасности упаковки» (ТС 005/2011), утвержденным Решением Комиссии Таможенного союза от 16.08.2011 № 769. Поставка осуществляется не реже одного раза в месяц,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«Соль пищевая экстра и высший сорт», белого цвета, сыпучий кристаллический материал, наличие посторонних механических примесей не допускается, массовая доля влаги не более 0,1% для соли экстра и не более 0,7% для высшего сорта, расфасовка: заводская, масса: 1 килограмм. АСТ 239-2005, или эквивалентная показателям настоящего стандарта. Маркировка: разборчивая. Срок годности: не менее 12 месяцев со дня изготовления. Общие обязательные условия к товару: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021/2011), принятым Решением Комиссии Таможенного союза от 9 декабря 2011 г. № 881 ТС 022/2011), Технического регламента «О безопасности упаковки» (ТС 005/2011), принятого Решением Комиссии Таможенного союза от 16 августа 2011 г. № 769, «Требования безопасности пищевых добавок, ароматизаторов и технологических вспомогательных средств» (ТС 029/2012), утвержденных Решением Совета Евразийской экономической комиссии от 20 июля 2012 г. № 58. Поставка осуществляется не реже двух раз в месяц,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Хлопья овсяные воздушные, фабричная упаковка, 350-500 г, в картонной коробке, фабричная упаковка. Влажность овсяных хлопьев должна быть не более 12%, зольность не более 2,1%, кислотность не более 5,0%, хлопья должны быть получены из тонких листов высококачественных шлифованных овсяных хлопьев, вышеуказанные характеристики должны преобладать не менее чем в 100 процентах поставляемых пищевых продуктов, зараженность вредителями не допускается, маркировка должна быть разборчивой. Срок годности не менее 60%, указан на этикетке.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«О пищевых продуктах в части их маркировки» (ТС 022/2011), принятым Решением Комиссии Таможенного союза от 16 августа 2011 г. № 769 «О безопасности упаковки» (ТС 005/2011),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принятым Решением Комиссии Таможенного союза № 874 от 9 декабря 2011 г. Технического регламента «О безопасности зерна» (ТС 015/2011), маркировка - читаемая. Доставка осуществляется не реже двух раз в месяц, не ранее 8:30 и не позднее 16:30. В случае поставки продукции, при выявлении несоответствия техническим характеристикам или условиям поставки, устанавливается срок 1 день для устранения несоответствия. Конкретный день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сорт I, очищенная, расфасовка: не более 1 и 5 кг, в пищевую полиэтиленовую пленку с соответствующей маркировкой, влажность: не более 14,0%, крупность: не менее 97,5%, маркировка: разборчивая. Остаточный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ТС 029/2012), «О безопасности пищевой продукции» (ТС ТС 029/2012), утвержденные Решением Комиссии Таможенного союза от 09.12.2011 г. В соответствии с Техническим регламентом «О безопасности зерна» (ТР ТС 015/2011), принятым Решением Комиссии Таможенного союза от 09.12.2011 г. № 874, маркировка является читаемой. Доставка осуществляется не реже одного раза в неделю,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фасовка заводская: не более 1-5 кг, шлифованный рис сорта «Экстра» и высшего качества, белый или различных оттенков белого цвета, чистый, со вкусом и запахом, свойственным рису, без постороннего привкуса и запаха, круглозернистый и длиннозернистый, влажность: не более 15%, маркировка: разборчивая. Остаточный срок годности не менее 60%. Общие обязательные условия к продукции: безопасность, упаковка и маркировка, в соответствии с «О безопасности пищевой продукции» (ТС ТС 021/2011), утвержденным Решением Комиссии Таможенного союза от 9 декабря 2011 г. № 880, «Пищевая продукция в части ее маркировки» (ТС ТС 022/2011), утвержденным Решением Комиссии Таможенного союза от 9 декабря 2011 г. № 881, «Безопасность упаковки» (ТС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021/2011), утвержденным Решением Комиссии Таможенного союза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ТС 021/2011), утвержденными Решением Совета Евразийской экономической комиссии от 20 июля 2012 г. № 58, «О безопасности пищевой продукции» (ТС ТС 022/2011), утвержденным Решением Комиссии Таможенного союза «Требования к пищевым добавкам, ароматизаторам и технологическим вспомогательным средствам» (ТС 029/2012), «О безопасности пищевой продукции» (ТС 029/2012), утвержденных Решением Комиссии Таможенного союза Технического регламента «О безопасности зерна» (ТС 015/2011), принятого Решением от 9 декабря 2011 г. № 874. Поставка осуществляется не реже двух раз в месяц, не ранее 8:30 и не позднее 16:30.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свежий, сладкий, хорошего качества, здоровый, разрезанный пополам от середины, диаметром не менее 6-7 см. Не менее 90 процентов предоставляемых продуктов питания должны иметь вышеуказанные характеристики.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и «О безопасности упаковки» (ТС 005/2011), принятым Решением Комиссии Таможенного союза от 16 августа 2011 г. № 769. Доставка осуществляется не реже одного раза в неделю по понедельникам не ранее 8:30 и не позднее 16:30. В случае несоответствия товара техническим характеристикам или условиям поставки устанавливается срок в 1 день для устранения несоответствия. Доставка осуществляется в день, указанный в техническом задании, по предварительному (не ранее, чем за 3 рабочих дня) заказу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свекловичный, белого цвета, рассыпной, сладкий, в сухом виде, без постороннего привкуса и запаха (как в сухом виде, так и в растворе), в заводской упаковке: 1 кг, 10 кг /по желанию заказчика/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составляет не менее 60% от срока, указанного на момент поставки. Маркировка разборчива. Безопасность, маркировка и упаковка: пищевая продукция должна пройти оценку соответствия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 880, «О пищевой продукции в части ее маркировки» (ТС 022/2011), утвержденным Решением Комиссии Таможенного союза от 9 декабря 2011 года № 881, «О безопасности упаковки» (ТС 005/2011), утвержденным Решением Комиссии Таможенного союза от 16 августа 2011 года № 769, и статьей 9 Закона Республики Армения «О безопасности пищевой продукции» и быть маркирована единым знаком обращения на территории Евразийского экономического союза. Маркировка должна быть разборчивой. Доставка осуществляется не реже одного раза в 2 недели, не ранее С 8:30 до не позднее 16:30. В случае несоответствия поставки продукции техническим характеристикам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пропорционально разделенная, местная, мягкая, бескостная, охлажденная, жирностью до 5-10%, хранящаяся при температуре от 0°С до 4°С не более 6 часов, I откорма, поверхность охлажденного мяса не должна быть влажной, соотношение кости к мясу 0% и 100% соответственно, расфасованная в ящики. Остаточный срок годности не менее 60%. АСТ 342-2011 или эквивалент. Безопасность, маркировка и упаковка — общие обязательные условия, предъявляемые к продукции, в соответствии с Положением «О безопасности мяса и мясной продукции» (ТС ТС 034/2013), принятым Решением Совета Евразийской экономической комиссии от 9 октября 2013 г. № 68. Безопасность, упаковка и маркировка — в соответствии с Положением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2013 г. 2012 г. № 58 «О безопасности упаковки» (ТС 005/2011), утвержденный Решением Комиссии Таможенного союза от 16 августа 2011 г. № 769. Может быть заморожена после употребления; Доставка осуществляется не реже одного раза в неделю, не ранее 8:30 утра и не позднее 16:30 вечера. В случае обнаружения несоответствия товара техническим характеристикам или условиям поставки при его доставке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Обращаем ваше внимание, что мясная продукция, поставляемая детским садам поставщиком(ами), должна быть забита только на бойнях, а организации, имеющие договор с бойней, зарегистрированной в Инспекционном органе по безопасности пищевых продуктов при Правительстве Республики Армения, могут представить ценовое предложение.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средств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поставленную продукцию.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изложенным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консервированный, зеленый, емкость контейнера максимум 1000 грамм. Указанный вес относится к чистому весу. Чистый, со вкусом и запахом, свойственным зеленому горошку, хорошо разваренный, мягкий, без постороннего привкуса и запаха, с крупными зернами, без осадка. Срок годности обозначен татуировкой, не менее 60%. Маркировка: разборчивая. Общие обязательные условия к продукции — безопасность, упаковка и маркировка — в соответствии с техническими регламентами «О безопасности пищевой продукции» (ТС ТС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«Требования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Маркировка разборчива. Поставка осуществляется не реже двух раз в месяц, не ранее 8:30 и не позднее 16:30. В случае поставки продукции, при выявлении несоответствия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Сообщается, что в случае возникновения сомнений в качестве или внешнем виде данного пищевого продукта он будет направлен на экспертизу для подтверждения соответствия качества продукта требованиям, представленным в спецификации. Также сообщается, что при поставке продуктов питания необходимо предъявить соответствующему лицу документ, удостоверяющий личность, и доверенность, выданную организацией-поставщиком. В соответствии с приказом главы общины от 31 января 2025 года № 20 «О создании постоянно действующей комиссии по изучению процесса закупки продуктов питания детскими садами, находящимися в ведении общины Иджеван», комиссия будет регулярно контролировать надлежащее исполнение обязательств, принятых по заключенным с поставщиками договорам. В случае выявления комиссией несоответствий составляется протокол, который уполномоченный представитель организации-поставщика продуктов питания обязан подписать.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28-го мая 5/2, ул. Блбуляна 5, ул. Карагёзяна 47, Азатамартикнери 35, село Ачаджур, 6-я улица, 4-й дом, село Гандзакар 18-я улица, 1 тупик, 4 дома, село Гетаовит, село Азатамут, 1-я улица, дом 86, с. Улица Беркабера 1 2/1, 9-я улица Г. Вазашена, дом 11, улица Г. Айгеовита 15, дом 2, 9-я улица Г. Хаштарака, дом 11, 1-я улица Г. Дитавана, дом 1/35, 1-я улица Г. Саригюха, дом 86, улица Г. Севкара 28, дом 17, Г. Н., дом 40, 1-Я УЛИЦА ЦАХКАВАНА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Мая 28-я улица 5/2, ул. Блбуляна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последнего рабочего дня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