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վառելիք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էթանոլ-5 %, իզոպրոպիլ սպիրտ-10%, իզոբուտիլ սպիրտ-10%,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Պատվիրատուների կողմից ներկայացված քանակներն առավելագույնն է և այն կարող է նվազեցվել վերջիններիս կողմից: Վճարումը կատարվում է փաստացի մատակարարված ապրանքի մասով: 
Մատակարարումը համայնքի կողմից մշակված կտրոնային սիստեմով։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տրանսպորտային միջոցների ներքին այրման շարժիչներում որպես վառելիք օգտագործելու համար: Գլամոթի լիցքավորման ընթացքում բնական գազի ավելցուկ ճնշումը պետք է համապատասխանի ԱԳԼՃԿ-ի և լիցքավորվող գազագլանոթային միջոցների տեխնիկական պայմաններին և չպետք է գերազանցի 1,2 ՄՊա ճնշման սահմանը, գլանոթ լիցքավորվող գազի ջերմաստիճանից ոչ ավել քան  15°C: Պայմանական նշանները՝ «Վախենում է կրակից»: Անվտանգությունը՝ հրավտանգ, պայթունավտանգ։ Գազի լիցքավորումը՝ Աբովյան համայնքի վարչական տարածքում գտնվող գազալցակայանների միջոցով։ Մատակարարման պայմաններ՝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մինչև տվյալ տարվա օգոստոսի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մինչև տվյալ տարվա օգոստոսի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