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19</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19</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2025.05.14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Dives rich hair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ԱՄԱԿ-ԷԱՃԱՊՁԲ-25/27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Dives rich hair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պայմանապայմանագրի  ուժի մեջ մտնելու օրվանից առաջին փուլի մատակարարումը  20 օրացուցային օր հետո, հաջորդ փուլերի մատակարարումը պատվերը ստանալուց 10 աշխատանքային օր:գրի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