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ՄԱԿԿ-ԷԱՃԾՁԲ-25/6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ՄԻՋՈՒԿԱՅԻՆ ԱՆՎՏԱՆԳՈՒԹՅԱՆ ԿԱՐԳԱՎՈՐՄԱՆ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ՄԱԿ կոմիտեի կարիքների համար մարդատար տրանսպորտային 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Վարդանուշ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+37410543996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v.ghazaryan@anra.am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ՄԻՋՈՒԿԱՅԻՆ ԱՆՎՏԱՆԳՈՒԹՅԱՆ ԿԱՐԳԱՎՈՐՄԱՆ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ՄԱԿԿ-ԷԱՃԾՁԲ-25/6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ՄԻՋՈՒԿԱՅԻՆ ԱՆՎՏԱՆԳՈՒԹՅԱՆ ԿԱՐԳԱՎՈՐՄԱՆ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ՄԻՋՈՒԿԱՅԻՆ ԱՆՎՏԱՆԳՈՒԹՅԱՆ ԿԱՐԳԱՎՈՐՄԱՆ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ՄԱԿ կոմիտեի կարիքների համար մարդատար տրանսպորտային 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ՄԻՋՈՒԿԱՅԻՆ ԱՆՎՏԱՆԳՈՒԹՅԱՆ ԿԱՐԳԱՎՈՐՄԱՆ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ՄԱԿ կոմիտեի կարիքների համար մարդատար տրանսպորտային 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ՄԱԿԿ-ԷԱՃԾՁԲ-25/6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v.ghazaryan@anra.am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ՄԱԿ կոմիտեի կարիքների համար մարդատար տրանսպորտային 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435.64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2025.05.30.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ՄԱԿԿ-ԷԱՃԾՁԲ-25/6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ՄԻՋՈՒԿԱՅԻՆ ԱՆՎՏԱՆԳՈՒԹՅԱՆ ԿԱՐԳԱՎՈՐՄԱՆ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ՄԱԿԿ-ԷԱՃԾՁԲ-25/6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«ՄԱԿԿ-ԷԱՃԾՁԲ-25/6»*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ՄԱԿԿ-ԷԱՃԾՁԲ-25/6*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«ՄԱԿԿ-ԷԱՃԾՁԲ-25/6»*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ՄԱԿԿ-ԷԱՃԾՁԲ-25/6*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ծառայությունների տեխնիկական բնութագիր  
Մարդատար  տրանսպորտային փոխադրումներ`  
Փոխադրման պայմանները՝ առանց նստելավարձի: Վճարումները իրականացվելու են փաստացի կատարված ծառայության դիմաց՝ յուրաքանչյուր ամիս հաշիվ ապրանքագրի հիման վրա։ Սպասելավարձը 11-րդ րոպեից սկսած (մինչև 10 րոպեն անվճար): ՀՀ տարածքում 1 կմ-ի առավելագույն գինը սահմանվում է 150 ՀՀ դրամ։
Եթե պատվիրատուն նախապես այլ ժամ չի պատվիրել, ապա պատվերի դեպքում՝ ավտոմեքենան մոտենում է նշված վայրին կանչից հետո մինչև 15 րոպեի ընթացքում, ուղևորափոխադրման ժամանակ ավտոմեքենայի անսպասելի խափանման դեպքում ծառայություն մատուցողը պարտավոր է Երևան քաղաքում առավելագույնը 15 րոպեի, իսկ ՀՀ մարզերում առավելագույնը 40 րոպեի ընթացքում ուղևորությունն ապահովել այլ, աշխատունակ ավտոմեքենայով, որը չի կարող հանգեցնել գնի հաշվարկի փոփոխության։ 
           Մարդատար տրանսպորտային միջոցը պետք է լինի արտասահմանյան արտադրության, չորս դռնանի, ցանկացած գույնի 2017 թվականի արտադրությունից բարձր, օրենսդրությամբ սահմանված ժամկետներում կահավորված լինի ամառային կամ ձմեռային անվադողերով, սրահի տաքացման-հովացման համակարգով և կազմակերպությունը կամ վարորդը պետք է միացված լինեն ՊԵԿ-ի էլեկտրոնային համակարգին և ունենա էլեկտրոնային կտրոն գեներացնելու հնարավորություն: Սրահը պետք է լինի խնամված, մաքուր և առանց մնացորդային դեֆորմացիաների կամ վերականգնման փուլում գտնվող վիճակում։  
Վարորդը՝ պետք է ունենա տրանսպորտային միջոցը վարելու իրավունք՝ համապատասխան վարորդական վկայական, ծառայություն մատուցելիս լինի սթափ, կոկիկ հագնված, ծառայության մատուցման ժամանակահատվածում չպետք է օգտագործի ծխախոտ կամ ծխախոտային արտադրանք, զրուցել հեռախոսով:
Ծառայություն մատուցողը անհրաժեշտության դեպքում ծառայություն է մատուցում  արտաճանապարհային տեղանքում կամ անտառամիջյան ճանապարհներին, որի մասին տեղեկացվում է նախօրոք։
Պատվիրատուն պատասխանատվություն չի կրում ծառայություն մատուցելիս տեսանկարահանող սարքերի կամ պարեկային ծառայության տեսուչի կողմից արձանագրված իրավախախտումների, ինչպես նաև վճարովի ավտոկայանատեղերի տեղական տուրքերի վճարման կամ արձանագրված իրավախախտումների համար։ Ծառայությունը մատուցվում է 24/7 ռեժիմով։
Ծառայությունների մատուցման հաշվարկը իրականցվում է երկկողմ ստորագրված /ուղևորի և վարորդի միջև/ կտրոններով, որոնք հիմք են հանդիսանում յուրաքանչյուր ամսվա  համար Կատարողի և Պատվիրատուի  միջև ծառայությունների հանձնման-ընդունման համար։ Ստորագրված կտրոնների առկայությամբ  պայմանավորված  յուրաքանչյուր հաշվարկային ամսվա ավարտին կազմվում է պայմանագրի կատարումը հավաստող փաստաթղթերը և իրականացվում  ծառայությունների մասին հանձնում – ընդունումը։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եռամսյակ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