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ԾՔ-ԷԱՃԱՊՁԲ-25/6 ծածկագրով  ռեգուլյար բենզինի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ԾՔ-ԷԱՃԱՊՁԲ-25/6 ծածկագրով  ռեգուլյար բենզինի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ԾՔ-ԷԱՃԱՊՁԲ-25/6 ծածկագրով  ռեգուլյար բենզինի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ԾՔ-ԷԱՃԱՊՁԲ-25/6 ծածկագրով  ռեգուլյար բենզինի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տեսակի բենզին: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ևավելի)-15 %, այլ օքսիդիչներ-10 %: Անվտանգության մակնշումը և փաթեթավորումը՝ ըստ գործող օրենքի։ Ապրանքի մատակարարումն անհրաժեշտ է իրականացնել կտրոնային եղանակով: Կտրոնները պետք է սպասարկվեն ՀՀ ողջ տարածքում և տվյալ տարվա ընթացքում չօգտագործվելու դեպքում հնարավորություն ունենան օգտագործվել հաջորդող տարիների ընթացքում: Հրազդան քաղաքում բենզալցակայանի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Օրբելի Եղբայրներ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