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սեղանի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 63 00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սեղանի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սեղանի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սեղանի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2025.05.30.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ԷԱՃԱՊՁԲ-2025/Թ-16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ԷԱՃԱՊՁԲ-2025/Թ-16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ԷԱՃԱՊՁԲ-2025/Թ-16»*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ԷԱՃԱՊՁԲ-2025/Թ-16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ՆԳՆ ԷԱՃԱՊՁԲ-2025/Թ-16»*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ԷԱՃԱՊՁԲ-2025/Թ-16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ՆԱԽԱՐԱՐՈՒԹՅՈՒՆ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արտադրության բրենդային մինի համակարգիչ
Պրոցեսորը 
• Պրոցեսորի արտադրման նվազագույն տարեթիվը 2024թ
• Միջուկների քանակը նվազագույնը 14
• Թելերի ընդհանուր քանակը (Total Threads) նվազագույնը 20
• Քեշ նվազագույնը 24 ՄԲ
• Ընդհանուր L2 քեշ նվազագույնը 11,0 ՄԲ
• Առավելագույն տուրբո հաճախականությունը նվազագույնը 4,80 ԳՀց
• Արդյունավետ միջուկային մաքս․ տուրբո հաճախականություն նվազագույնը 3.40 ԳՀց
• Կատարման-միջուկ բազային հաճախականություն նվազագույնը 1,70 ԳՀց
• Պրոցեսորի հիմնական հզորություն նվազագույնը (TDP) 35 Վտ
• Առավելագույն տուրբո հզորությունը նվազագույնը 90 Վտ
Օպերատիվ հիշողություն
• 1x16ԳԲ ծավալը նվազագույնը 16 ԳԲ, DDR5 առնվազն 4800 ՄՀց առնվազն 2 բնիկ SODIMM
• Առնվազն մինչև 64ԳԲ ընդլայնվելու հնարավորությամբ
Կուտակիչ 
• SSD կուտակիչ նվազագույնը 256 ԳԲ ծավալով (2280 PCIe NVMe)
• Սլոտների քանակը երկուսից ոչ պակաս
Տեսաքարտ
• Ներկառուցված տեսաքարտ
Պորտեր և միակցիչներ
Առջրի միացման
• Type-C USB առնվանզ 20 Գբիթ / վրկ ազդանշանային արագության միացք
(լիցքավորման աջակցություն առնվանզ մինչև 5Վ/3Ա)
• USB Type-A ազդանշանային պորտ առնվազն 10 Գբիթ / վրկ տվյալների արագությամբ
• USB Type-A 10 Գբիթ / վրկ ազդանշանային արագության միացք (լիցքավորման աջակցություն առնվանզ մինչև 5Վ/1.5Ա)
• Համակցված աուդիո միացք CTIA-ի և OMTP-ի և ականջակալների աջակցությամբ
• Միացման կոճակը երկու ռեժիմով
• Կոշտ սկավառակի գործունեության ցուցիչ
Հետևի միացման 
• VGA Port v2 առնվազն x1
• HDMI 2․1 միակցիչներ առնվազն x1
• DisplayPort 1․4 միակցիչներ առնվազն x2
• USB 3.1 Gen2 պորտերի քանակը առնվազն x2
• USB 3.2 Gen1 պորտերի քանակը առնվազն x3
• RJ-45 ցանցային միակցիչ առնվազն x1 
Հաղորդակցություններ
• Ցանցային ինտերֆեյս առնվանզ 10/100/1000 Մբիթ
• Ցանցային ադապտեր առնվազն Wi-Fi 6 (2x2) և Bluetooth առնվազն 5.3 կոմբո
• Անլար Wi-Fi/Bluetooth
Ստեղնաշար մկնիկ
• USB ստեղնաշար
• USB մկնիկ
• Ստեղնաշարը և մկնիկը պետք  է արտադված լինեն նույն արտադրողի կողմից և ներառված լինեն տուփում, Լարի երկարությունը՝ 1.7-1.8մ
Սնուցում
• Առնվազն  90 Վտ արտաքին հոսանքի ադապտեր, առնվազն մինչև 89% արդյունավետություն
Սերտիֆիկացում
• ENERGY STAR
Քաշը
• 1,4 - 1,6 կգ
Չափերը
• Ոչ ավել 17,8 x 17,5 x 3,5 սմ
Մոնիտոր
Առանձնահատկություններ և բնութագիր
• Էկրանի անկյունագիծ նվազագույնը 23,8 դույմ
• LCD վահանակի տեսակը IPS տեխնոլոգիա
• Հետին լույսի տեսակը W-LED համակարգ
• Վահանակի չափը նվազագույնը 60,5 սմ / 23.8 դյույմ
• Էկրանի ծածկույթը հակափայլ / կարծրությունը առնվազն 3H /առնվազն մշուշը 25% /
• Աշխատանքային տարածքը առնվազն 527.04 (H) x 296.46 (V)
• Պատկերի ձևաչափը 16։9
• Առավելագույն թողունակություն նվազագույնը 1920 x 1080 առնվազն 75 Հց
• Պիկսելների խտությունը առնվազն 93 PPI
• Արձագանքման ժամանակը (տպ.) առնվազն 4 մս 
• Պայծառություն առնվազն 300 cd/m² 
• Դիտման անկյունը 178º (H) / 178º (V) @ C/R » 10
• SmartContrast առնվազն՝ 50 000 000:1
• Կոնտրաստային հարաբերակցություն առնվազն՝ 1000:1
• Պիքսելների հեռավորությունը առնվազն 0,2745 x 0,2745 մմ
• Սկանավորման հաճախականությունը առնվազն 30-85 կՀց (H)/48-76 Հց (V)                                                     
• էկրանի գույները առնվազն  16.7մ
• Գույնայն գամմա (ստանդարտ)՝ NTSC 91%, sRGB 107%
• LowBlue ռեժիմ
• Ներկառուցված մուտքերը  ազդանշանի մուտքագրում՝
• Առնվազն x1 VGA (անալոգային)
• Առնվազն x1 DVI-D (թվային HDCP)
• Առնվազն x1 DisplayPort 1.2
• Առնվանզ x1 HDMI 1.4
• HDCP 1.4 (DVI/DP/HDMI)
• DVI/VGA սկանավորման հաճախականությունը՝ առնվազն 30–85 կՀց (H) / 48–75 Հց (V)
• DP/HDMI սկանավորման հաճախականությունը առնվազն 30-115 կՀց (H) / 48-100 Հց (V)
• Մուտքային ազդանշանի համաժամացում / առանձնացված համաժամացում և   համաժամեցում կանաչի վրա
• Աուդիո մուտք/ձայնային ելք՝ համակարգչի աուդիո մուտք, ականջակալի ելք
Հարմարավետություն
• Հետ/առաջ թեքման հնարավորություն առնվազն -5° / +20°
• Շրջում: առնվազն ±180°
• Ծխնիի վրա պտտվելու հնարավորություն առնվազն ±90°
• Բարձրության կարգավորում: նվազագույնը 130 մմ
• Պատին ամրացման հնարավորություն (VESA Mount): 100×100 մմ
• Ներկառուցված բարձրախուսեր  առնվազն  2 հատ 2Վտ հզորության
• Հոսանքի աղբյուր ներկառուցված 100-240 VAC
• Ակտիվ ռեժիմում սպառում ոչ ավել քան 14․0 Վտ
• Էներգաարդյունավետության դաս՝ առնվազն D
• Հաճախականությունը  50-60 Հց
• Միջին ժամանակը ձախողումների միջև (փորձնական) - 70000 ժամ (առանց հետին լույսի)
• Փաթեթում ներառված պետք է լինի՝ մոնիտոր տակդիրով, VGA մալուխ, HDMI մալուխ, DP մալուխ, աուդիո մալուխ, սնուցման մալուխ
• Շրջակա միջավայրի պաշտպանություն Energy Star 8.0, EPEAT*,TCO սերտիֆիկացում, RoHS առանց սնդիկի պարունակության
• Ստանդարտներին համապատասխանություն՝ cETLus,C.B.,TUV/ISO9241-307,SEMKO,CU-EAC,EEC RoHS,R.C.M.,CE նշում,FCC դասի B,ICES-003,VCCI,KCC,CECP, TUV վկայագրված. Կապույտ լույսի արտանետումների նվազեցում
Երաշխիքային ապահովում և սպասարկում 
Վերը նշված տեխնիկական բնութագրով համակարգիչի բոլոր բաղադրատարրերը պետք է լինեն նոր, գործարանային արտադրության: Պարտադիր պայմաններ՝  Համակարգիչը, էկրանը (monitor), ստեղնաշարն ու մկնիկը պետք է լինեն նոր,  կոմպլեկտավորումը և փաթեթավորումը գործարանային: Երաշխիքային ժամկետն առնվազն 1 տարի: Երաշխիքային սպասարկման ապահովում նույն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(որը պետք է գտնվի ք․ Երևանում): Մատակարարման փուլում պետք է տրամադրվի  MAF կամ ՀՀ-ում ավտորիզացված DAF հավաստագիր: Մատակարարն ինքն իր միջոցների հաշվին պատվիրատուին պետք է գործնականում փաստի առաքված բոլոր համակարգիչների (լրակազմ) սարքին լինելը և անթերի աշխատանքը: Փաստարկը կատարվում է Պատվիրատուի պատասխանատու ստորաբաժանման ներկայացուցչի  ներկայությամբ, առաքված վայրում, Մատակարարի կողմից և իր միջոցների հաշվին: Բեռնաբարձումը, առաքումը, տեղափոխումը (պահանջված հասցեով) և բեռնաթափումը կատարվում է Մատակարարի միջոցների հաշվին (սույն պարբերությունում շարադրված պարտադիր պահանջները վերաբերվում է նաև երաշխիքային սպասարկման դեպքերին):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2-րդ թաղամաս,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70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