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D3DE1" w14:textId="77777777" w:rsidR="00084C51" w:rsidRPr="00311032" w:rsidRDefault="00084C51" w:rsidP="00425E63">
      <w:pPr>
        <w:jc w:val="right"/>
        <w:rPr>
          <w:rFonts w:ascii="Arial Armenian" w:hAnsi="Arial Armenian" w:cs="Sylfaen"/>
          <w:sz w:val="18"/>
          <w:szCs w:val="18"/>
          <w:lang w:val="hy-AM"/>
        </w:rPr>
      </w:pPr>
    </w:p>
    <w:p w14:paraId="708BAEBC" w14:textId="77777777" w:rsidR="00425E63" w:rsidRPr="005D4E28" w:rsidRDefault="00425E63" w:rsidP="00425E63">
      <w:pPr>
        <w:jc w:val="center"/>
        <w:rPr>
          <w:rFonts w:ascii="Sylfaen" w:hAnsi="Sylfaen"/>
          <w:b/>
          <w:lang w:val="hy-AM"/>
        </w:rPr>
      </w:pPr>
      <w:r w:rsidRPr="005D4E28">
        <w:rPr>
          <w:rFonts w:ascii="Sylfaen" w:hAnsi="Sylfaen"/>
          <w:b/>
          <w:lang w:val="hy-AM"/>
        </w:rPr>
        <w:t>Ապրանքների տեխնիկական բնութագիր</w:t>
      </w:r>
    </w:p>
    <w:p w14:paraId="39BB65DF" w14:textId="77777777" w:rsidR="00BB73D9" w:rsidRPr="00BB73D9" w:rsidRDefault="00BB73D9" w:rsidP="00AB4C47">
      <w:pPr>
        <w:jc w:val="center"/>
        <w:rPr>
          <w:rFonts w:ascii="Sylfaen" w:hAnsi="Sylfaen" w:cs="Sylfaen"/>
          <w:sz w:val="22"/>
          <w:szCs w:val="22"/>
          <w:lang w:val="hy-AM"/>
        </w:rPr>
      </w:pPr>
      <w:r w:rsidRPr="00BB73D9">
        <w:rPr>
          <w:rFonts w:ascii="Sylfaen" w:hAnsi="Sylfaen" w:cs="Sylfaen"/>
          <w:sz w:val="22"/>
          <w:szCs w:val="22"/>
          <w:lang w:val="hy-AM"/>
        </w:rPr>
        <w:t>Գնման առարկա է հանդիսանում</w:t>
      </w:r>
      <w:r w:rsidRPr="00BB73D9">
        <w:rPr>
          <w:rFonts w:ascii="Sylfaen" w:hAnsi="Sylfaen"/>
          <w:sz w:val="22"/>
          <w:szCs w:val="22"/>
          <w:lang w:val="hy-AM"/>
        </w:rPr>
        <w:t xml:space="preserve"> </w:t>
      </w:r>
      <w:r w:rsidRPr="00BB73D9">
        <w:rPr>
          <w:rFonts w:ascii="Sylfaen" w:hAnsi="Sylfaen" w:cs="Sylfaen"/>
          <w:sz w:val="22"/>
          <w:szCs w:val="22"/>
          <w:lang w:val="hy-AM"/>
        </w:rPr>
        <w:t>Վանաձոր համայնքի</w:t>
      </w:r>
      <w:r w:rsidRPr="00BB73D9">
        <w:rPr>
          <w:rFonts w:ascii="Sylfaen" w:hAnsi="Sylfaen" w:cs="Arial LatArm"/>
          <w:sz w:val="22"/>
          <w:szCs w:val="22"/>
          <w:lang w:val="hy-AM"/>
        </w:rPr>
        <w:t xml:space="preserve"> կարիքների համար </w:t>
      </w:r>
      <w:r w:rsidR="00B24B03" w:rsidRPr="00B24B03">
        <w:rPr>
          <w:rFonts w:ascii="Sylfaen" w:hAnsi="Sylfaen" w:cs="Arial LatArm"/>
          <w:sz w:val="22"/>
          <w:szCs w:val="22"/>
          <w:lang w:val="hy-AM"/>
        </w:rPr>
        <w:t xml:space="preserve">աղբարկղերի  </w:t>
      </w:r>
      <w:r w:rsidRPr="00BB73D9">
        <w:rPr>
          <w:rFonts w:ascii="Sylfaen" w:hAnsi="Sylfaen" w:cs="Sylfaen"/>
          <w:sz w:val="22"/>
          <w:szCs w:val="22"/>
          <w:lang w:val="hy-AM"/>
        </w:rPr>
        <w:t>ձեռքբերումը, որն ընդգրկում է՝</w:t>
      </w:r>
    </w:p>
    <w:p w14:paraId="653FF45A" w14:textId="52BE8A28" w:rsidR="00425E63" w:rsidRPr="00253DC0" w:rsidRDefault="00425E63" w:rsidP="00253DC0">
      <w:pPr>
        <w:tabs>
          <w:tab w:val="left" w:pos="14400"/>
        </w:tabs>
        <w:rPr>
          <w:rFonts w:ascii="Sylfaen" w:hAnsi="Sylfaen" w:cs="Sylfaen"/>
          <w:sz w:val="18"/>
          <w:szCs w:val="18"/>
          <w:lang w:val="en-GB"/>
        </w:rPr>
      </w:pPr>
    </w:p>
    <w:tbl>
      <w:tblPr>
        <w:tblStyle w:val="a4"/>
        <w:tblW w:w="11536" w:type="dxa"/>
        <w:jc w:val="center"/>
        <w:tblLook w:val="04A0" w:firstRow="1" w:lastRow="0" w:firstColumn="1" w:lastColumn="0" w:noHBand="0" w:noVBand="1"/>
      </w:tblPr>
      <w:tblGrid>
        <w:gridCol w:w="625"/>
        <w:gridCol w:w="1989"/>
        <w:gridCol w:w="5938"/>
        <w:gridCol w:w="1537"/>
        <w:gridCol w:w="1447"/>
      </w:tblGrid>
      <w:tr w:rsidR="00513895" w14:paraId="0A3C5E93" w14:textId="77777777" w:rsidTr="00513895">
        <w:trPr>
          <w:trHeight w:val="465"/>
          <w:jc w:val="center"/>
        </w:trPr>
        <w:tc>
          <w:tcPr>
            <w:tcW w:w="625" w:type="dxa"/>
          </w:tcPr>
          <w:p w14:paraId="618E0074" w14:textId="77777777" w:rsidR="00513895" w:rsidRDefault="00513895" w:rsidP="003C780B">
            <w:pPr>
              <w:jc w:val="center"/>
              <w:rPr>
                <w:rFonts w:ascii="Sylfaen" w:hAnsi="Sylfaen" w:cs="Sylfaen"/>
                <w:lang w:val="en-US"/>
              </w:rPr>
            </w:pPr>
            <w:proofErr w:type="spellStart"/>
            <w:r>
              <w:rPr>
                <w:rFonts w:ascii="Sylfaen" w:hAnsi="Sylfaen" w:cs="Sylfaen"/>
                <w:lang w:val="en-US"/>
              </w:rPr>
              <w:t>hh</w:t>
            </w:r>
            <w:proofErr w:type="spellEnd"/>
          </w:p>
        </w:tc>
        <w:tc>
          <w:tcPr>
            <w:tcW w:w="1989" w:type="dxa"/>
          </w:tcPr>
          <w:p w14:paraId="1FB4413A" w14:textId="77777777" w:rsidR="00513895" w:rsidRDefault="00513895" w:rsidP="003C780B">
            <w:pPr>
              <w:jc w:val="center"/>
              <w:rPr>
                <w:rFonts w:ascii="Sylfaen" w:hAnsi="Sylfaen" w:cs="Sylfaen"/>
                <w:lang w:val="en-US"/>
              </w:rPr>
            </w:pPr>
            <w:proofErr w:type="spellStart"/>
            <w:r>
              <w:rPr>
                <w:rFonts w:ascii="Sylfaen" w:hAnsi="Sylfaen" w:cs="Sylfaen"/>
                <w:lang w:val="en-US"/>
              </w:rPr>
              <w:t>անվանումը</w:t>
            </w:r>
            <w:proofErr w:type="spellEnd"/>
          </w:p>
        </w:tc>
        <w:tc>
          <w:tcPr>
            <w:tcW w:w="5938" w:type="dxa"/>
          </w:tcPr>
          <w:p w14:paraId="613714CD" w14:textId="77777777" w:rsidR="00513895" w:rsidRDefault="00513895" w:rsidP="003C780B">
            <w:pPr>
              <w:jc w:val="center"/>
              <w:rPr>
                <w:rFonts w:ascii="Sylfaen" w:hAnsi="Sylfaen" w:cs="Sylfaen"/>
                <w:lang w:val="en-US"/>
              </w:rPr>
            </w:pPr>
            <w:proofErr w:type="spellStart"/>
            <w:r>
              <w:rPr>
                <w:rFonts w:ascii="Sylfaen" w:hAnsi="Sylfaen" w:cs="Sylfaen"/>
                <w:lang w:val="en-US"/>
              </w:rPr>
              <w:t>բնութագիրը</w:t>
            </w:r>
            <w:proofErr w:type="spellEnd"/>
          </w:p>
        </w:tc>
        <w:tc>
          <w:tcPr>
            <w:tcW w:w="1537" w:type="dxa"/>
          </w:tcPr>
          <w:p w14:paraId="1925E84C" w14:textId="77777777" w:rsidR="00513895" w:rsidRDefault="00513895" w:rsidP="003C780B">
            <w:pPr>
              <w:jc w:val="center"/>
              <w:rPr>
                <w:rFonts w:ascii="Sylfaen" w:hAnsi="Sylfaen" w:cs="Sylfaen"/>
                <w:lang w:val="en-US"/>
              </w:rPr>
            </w:pPr>
            <w:proofErr w:type="spellStart"/>
            <w:r>
              <w:rPr>
                <w:rFonts w:ascii="Sylfaen" w:hAnsi="Sylfaen" w:cs="Sylfaen"/>
                <w:lang w:val="en-US"/>
              </w:rPr>
              <w:t>չափման</w:t>
            </w:r>
            <w:proofErr w:type="spellEnd"/>
            <w:r>
              <w:rPr>
                <w:rFonts w:ascii="Sylfaen" w:hAnsi="Sylfaen" w:cs="Sylfaen"/>
                <w:lang w:val="en-US"/>
              </w:rPr>
              <w:t xml:space="preserve"> </w:t>
            </w:r>
            <w:proofErr w:type="spellStart"/>
            <w:r>
              <w:rPr>
                <w:rFonts w:ascii="Sylfaen" w:hAnsi="Sylfaen" w:cs="Sylfaen"/>
                <w:lang w:val="en-US"/>
              </w:rPr>
              <w:t>միավորը</w:t>
            </w:r>
            <w:proofErr w:type="spellEnd"/>
          </w:p>
        </w:tc>
        <w:tc>
          <w:tcPr>
            <w:tcW w:w="1447" w:type="dxa"/>
          </w:tcPr>
          <w:p w14:paraId="5E4D6DB2" w14:textId="77777777" w:rsidR="00513895" w:rsidRDefault="00513895" w:rsidP="003C780B">
            <w:pPr>
              <w:jc w:val="center"/>
              <w:rPr>
                <w:rFonts w:ascii="Sylfaen" w:hAnsi="Sylfaen" w:cs="Sylfaen"/>
                <w:lang w:val="en-US"/>
              </w:rPr>
            </w:pPr>
            <w:proofErr w:type="spellStart"/>
            <w:r>
              <w:rPr>
                <w:rFonts w:ascii="Sylfaen" w:hAnsi="Sylfaen" w:cs="Sylfaen"/>
                <w:lang w:val="en-US"/>
              </w:rPr>
              <w:t>քանակ</w:t>
            </w:r>
            <w:proofErr w:type="spellEnd"/>
          </w:p>
        </w:tc>
      </w:tr>
      <w:tr w:rsidR="00513895" w14:paraId="2A24D49A" w14:textId="77777777" w:rsidTr="00513895">
        <w:trPr>
          <w:trHeight w:val="232"/>
          <w:jc w:val="center"/>
        </w:trPr>
        <w:tc>
          <w:tcPr>
            <w:tcW w:w="625" w:type="dxa"/>
          </w:tcPr>
          <w:p w14:paraId="4904D69D" w14:textId="77777777" w:rsidR="00513895" w:rsidRDefault="00513895" w:rsidP="00C65C97">
            <w:pPr>
              <w:jc w:val="center"/>
              <w:rPr>
                <w:rFonts w:ascii="Sylfaen" w:hAnsi="Sylfaen" w:cs="Sylfaen"/>
                <w:lang w:val="en-US"/>
              </w:rPr>
            </w:pPr>
            <w:r>
              <w:rPr>
                <w:rFonts w:ascii="Sylfaen" w:hAnsi="Sylfaen" w:cs="Sylfaen"/>
                <w:lang w:val="en-US"/>
              </w:rPr>
              <w:t>1</w:t>
            </w:r>
          </w:p>
        </w:tc>
        <w:tc>
          <w:tcPr>
            <w:tcW w:w="1989" w:type="dxa"/>
          </w:tcPr>
          <w:p w14:paraId="59AA1B20" w14:textId="77777777" w:rsidR="00513895" w:rsidRDefault="00513895" w:rsidP="00C65C97">
            <w:pPr>
              <w:jc w:val="center"/>
              <w:rPr>
                <w:rFonts w:ascii="Sylfaen" w:hAnsi="Sylfaen" w:cs="Sylfaen"/>
                <w:lang w:val="en-US"/>
              </w:rPr>
            </w:pPr>
            <w:r>
              <w:rPr>
                <w:rFonts w:ascii="Sylfaen" w:hAnsi="Sylfaen" w:cs="Sylfaen"/>
                <w:lang w:val="en-US"/>
              </w:rPr>
              <w:t>2</w:t>
            </w:r>
          </w:p>
        </w:tc>
        <w:tc>
          <w:tcPr>
            <w:tcW w:w="5938" w:type="dxa"/>
          </w:tcPr>
          <w:p w14:paraId="6DDF8F83" w14:textId="77777777" w:rsidR="00513895" w:rsidRDefault="00513895" w:rsidP="00C65C97">
            <w:pPr>
              <w:jc w:val="center"/>
              <w:rPr>
                <w:rFonts w:ascii="Sylfaen" w:hAnsi="Sylfaen" w:cs="Sylfaen"/>
                <w:lang w:val="en-US"/>
              </w:rPr>
            </w:pPr>
            <w:r>
              <w:rPr>
                <w:rFonts w:ascii="Sylfaen" w:hAnsi="Sylfaen" w:cs="Sylfaen"/>
                <w:lang w:val="en-US"/>
              </w:rPr>
              <w:t>3</w:t>
            </w:r>
          </w:p>
        </w:tc>
        <w:tc>
          <w:tcPr>
            <w:tcW w:w="1537" w:type="dxa"/>
          </w:tcPr>
          <w:p w14:paraId="34917C37" w14:textId="77777777" w:rsidR="00513895" w:rsidRPr="00C65C97" w:rsidRDefault="00513895" w:rsidP="00C65C97">
            <w:pPr>
              <w:jc w:val="center"/>
              <w:rPr>
                <w:rFonts w:ascii="Sylfaen" w:hAnsi="Sylfaen" w:cs="Sylfaen"/>
                <w:lang w:val="hy-AM"/>
              </w:rPr>
            </w:pPr>
            <w:r>
              <w:rPr>
                <w:rFonts w:ascii="Sylfaen" w:hAnsi="Sylfaen" w:cs="Sylfaen"/>
                <w:lang w:val="hy-AM"/>
              </w:rPr>
              <w:t>4</w:t>
            </w:r>
          </w:p>
        </w:tc>
        <w:tc>
          <w:tcPr>
            <w:tcW w:w="1447" w:type="dxa"/>
          </w:tcPr>
          <w:p w14:paraId="4C572BE9" w14:textId="77777777" w:rsidR="00513895" w:rsidRDefault="00513895" w:rsidP="00C65C97">
            <w:pPr>
              <w:jc w:val="center"/>
              <w:rPr>
                <w:rFonts w:ascii="Sylfaen" w:hAnsi="Sylfaen" w:cs="Sylfaen"/>
                <w:lang w:val="en-US"/>
              </w:rPr>
            </w:pPr>
            <w:r>
              <w:rPr>
                <w:rFonts w:ascii="Sylfaen" w:hAnsi="Sylfaen" w:cs="Sylfaen"/>
                <w:lang w:val="en-US"/>
              </w:rPr>
              <w:t>5</w:t>
            </w:r>
          </w:p>
        </w:tc>
      </w:tr>
      <w:tr w:rsidR="00513895" w:rsidRPr="00AB4C47" w14:paraId="5BA68098" w14:textId="77777777" w:rsidTr="00513895">
        <w:trPr>
          <w:trHeight w:val="2027"/>
          <w:jc w:val="center"/>
        </w:trPr>
        <w:tc>
          <w:tcPr>
            <w:tcW w:w="625" w:type="dxa"/>
          </w:tcPr>
          <w:p w14:paraId="61FCE6FE" w14:textId="77777777" w:rsidR="00513895" w:rsidRDefault="00513895" w:rsidP="00E273C2">
            <w:pPr>
              <w:jc w:val="center"/>
              <w:rPr>
                <w:rFonts w:ascii="Sylfaen" w:hAnsi="Sylfaen" w:cs="Sylfaen"/>
                <w:lang w:val="en-US"/>
              </w:rPr>
            </w:pPr>
            <w:r>
              <w:rPr>
                <w:rFonts w:ascii="Sylfaen" w:hAnsi="Sylfaen" w:cs="Sylfaen"/>
                <w:lang w:val="en-US"/>
              </w:rPr>
              <w:t>1</w:t>
            </w:r>
          </w:p>
        </w:tc>
        <w:tc>
          <w:tcPr>
            <w:tcW w:w="1989" w:type="dxa"/>
          </w:tcPr>
          <w:p w14:paraId="3E369051" w14:textId="77777777" w:rsidR="00513895" w:rsidRPr="00B24B03" w:rsidRDefault="00513895" w:rsidP="00006842">
            <w:pPr>
              <w:jc w:val="center"/>
              <w:rPr>
                <w:rFonts w:ascii="Sylfaen" w:hAnsi="Sylfaen" w:cs="Sylfaen"/>
                <w:b/>
                <w:i/>
                <w:sz w:val="24"/>
                <w:szCs w:val="24"/>
                <w:lang w:val="en-US"/>
              </w:rPr>
            </w:pPr>
            <w:proofErr w:type="spellStart"/>
            <w:r>
              <w:rPr>
                <w:rFonts w:ascii="Sylfaen" w:hAnsi="Sylfaen" w:cs="Arial LatArm"/>
                <w:b/>
                <w:i/>
                <w:sz w:val="24"/>
                <w:szCs w:val="24"/>
                <w:lang w:val="en-US"/>
              </w:rPr>
              <w:t>Աղբարկղեր</w:t>
            </w:r>
            <w:proofErr w:type="spellEnd"/>
          </w:p>
        </w:tc>
        <w:tc>
          <w:tcPr>
            <w:tcW w:w="5938" w:type="dxa"/>
          </w:tcPr>
          <w:p w14:paraId="4E4B386F" w14:textId="77777777" w:rsidR="00513895" w:rsidRPr="001F5D9B" w:rsidRDefault="00513895" w:rsidP="00B24B03">
            <w:pPr>
              <w:rPr>
                <w:rFonts w:ascii="GHEA Grapalat" w:eastAsia="Calibri" w:hAnsi="GHEA Grapalat"/>
                <w:bCs/>
                <w:lang w:val="en-US"/>
              </w:rPr>
            </w:pPr>
            <w:r w:rsidRPr="00177597">
              <w:rPr>
                <w:rFonts w:ascii="GHEA Grapalat" w:eastAsia="Calibri" w:hAnsi="GHEA Grapalat"/>
                <w:bCs/>
                <w:lang w:val="hy-AM"/>
              </w:rPr>
              <w:t xml:space="preserve">Ծավալը՝ </w:t>
            </w:r>
            <w:proofErr w:type="spellStart"/>
            <w:r>
              <w:rPr>
                <w:rFonts w:ascii="GHEA Grapalat" w:eastAsia="Calibri" w:hAnsi="GHEA Grapalat"/>
                <w:bCs/>
                <w:lang w:val="en-US"/>
              </w:rPr>
              <w:t>առնվազն</w:t>
            </w:r>
            <w:proofErr w:type="spellEnd"/>
            <w:r>
              <w:rPr>
                <w:rFonts w:ascii="GHEA Grapalat" w:eastAsia="Calibri" w:hAnsi="GHEA Grapalat"/>
                <w:bCs/>
                <w:lang w:val="en-US"/>
              </w:rPr>
              <w:t xml:space="preserve"> </w:t>
            </w:r>
            <w:r w:rsidRPr="00177597">
              <w:rPr>
                <w:rFonts w:ascii="GHEA Grapalat" w:eastAsia="Calibri" w:hAnsi="GHEA Grapalat"/>
                <w:bCs/>
                <w:lang w:val="hy-AM"/>
              </w:rPr>
              <w:t>1100լ</w:t>
            </w:r>
            <w:r>
              <w:rPr>
                <w:rFonts w:ascii="GHEA Grapalat" w:eastAsia="Calibri" w:hAnsi="GHEA Grapalat"/>
                <w:bCs/>
                <w:lang w:val="hy-AM"/>
              </w:rPr>
              <w:t>,</w:t>
            </w:r>
            <w:r>
              <w:rPr>
                <w:rFonts w:ascii="GHEA Grapalat" w:eastAsia="Calibri" w:hAnsi="GHEA Grapalat"/>
                <w:bCs/>
                <w:lang w:val="en-US"/>
              </w:rPr>
              <w:t xml:space="preserve"> </w:t>
            </w:r>
            <w:r>
              <w:rPr>
                <w:rFonts w:ascii="GHEA Grapalat" w:eastAsia="Calibri" w:hAnsi="GHEA Grapalat"/>
                <w:bCs/>
                <w:lang w:val="hy-AM"/>
              </w:rPr>
              <w:t>ե</w:t>
            </w:r>
            <w:r w:rsidRPr="00177597">
              <w:rPr>
                <w:rFonts w:ascii="GHEA Grapalat" w:eastAsia="Calibri" w:hAnsi="GHEA Grapalat"/>
                <w:bCs/>
                <w:lang w:val="hy-AM"/>
              </w:rPr>
              <w:t>րկարությունը՝ 1260 մմ ±5%</w:t>
            </w:r>
            <w:r>
              <w:rPr>
                <w:rFonts w:ascii="GHEA Grapalat" w:eastAsia="Calibri" w:hAnsi="GHEA Grapalat"/>
                <w:bCs/>
                <w:lang w:val="en-US"/>
              </w:rPr>
              <w:t xml:space="preserve">, </w:t>
            </w:r>
            <w:r>
              <w:rPr>
                <w:rFonts w:ascii="GHEA Grapalat" w:eastAsia="Calibri" w:hAnsi="GHEA Grapalat"/>
                <w:bCs/>
                <w:lang w:val="hy-AM"/>
              </w:rPr>
              <w:t>ե</w:t>
            </w:r>
            <w:r w:rsidRPr="00177597">
              <w:rPr>
                <w:rFonts w:ascii="GHEA Grapalat" w:eastAsia="Calibri" w:hAnsi="GHEA Grapalat"/>
                <w:bCs/>
                <w:lang w:val="hy-AM"/>
              </w:rPr>
              <w:t xml:space="preserve">րկարությունը՝ 1377 մմ ±5% ներառյալ աղբատարի մանիպուլյատորի համար նախատեսված </w:t>
            </w:r>
            <w:r w:rsidRPr="00B26E6C">
              <w:rPr>
                <w:rFonts w:ascii="GHEA Grapalat" w:eastAsia="Calibri" w:hAnsi="GHEA Grapalat"/>
                <w:bCs/>
                <w:lang w:val="hy-AM"/>
              </w:rPr>
              <w:t>բռնակները</w:t>
            </w:r>
            <w:r>
              <w:rPr>
                <w:rFonts w:ascii="GHEA Grapalat" w:eastAsia="Calibri" w:hAnsi="GHEA Grapalat"/>
                <w:bCs/>
                <w:lang w:val="en-US"/>
              </w:rPr>
              <w:t xml:space="preserve">, </w:t>
            </w:r>
            <w:r>
              <w:rPr>
                <w:rFonts w:ascii="GHEA Grapalat" w:eastAsia="Calibri" w:hAnsi="GHEA Grapalat"/>
                <w:bCs/>
                <w:lang w:val="hy-AM"/>
              </w:rPr>
              <w:t>խ</w:t>
            </w:r>
            <w:r w:rsidRPr="00B26E6C">
              <w:rPr>
                <w:rFonts w:ascii="GHEA Grapalat" w:eastAsia="Calibri" w:hAnsi="GHEA Grapalat"/>
                <w:bCs/>
                <w:lang w:val="hy-AM"/>
              </w:rPr>
              <w:t>որությունը՝ 1077 մմ ±5%</w:t>
            </w:r>
            <w:r>
              <w:rPr>
                <w:rFonts w:ascii="GHEA Grapalat" w:eastAsia="Calibri" w:hAnsi="GHEA Grapalat"/>
                <w:bCs/>
                <w:lang w:val="en-US"/>
              </w:rPr>
              <w:t xml:space="preserve">, </w:t>
            </w:r>
            <w:r>
              <w:rPr>
                <w:rFonts w:ascii="GHEA Grapalat" w:eastAsia="Calibri" w:hAnsi="GHEA Grapalat"/>
                <w:bCs/>
                <w:lang w:val="hy-AM"/>
              </w:rPr>
              <w:t>բ</w:t>
            </w:r>
            <w:r w:rsidRPr="00B26E6C">
              <w:rPr>
                <w:rFonts w:ascii="GHEA Grapalat" w:eastAsia="Calibri" w:hAnsi="GHEA Grapalat"/>
                <w:bCs/>
                <w:lang w:val="hy-AM"/>
              </w:rPr>
              <w:t>արձրությունը՝ 1362 մմ ±5%</w:t>
            </w:r>
            <w:r>
              <w:rPr>
                <w:rFonts w:ascii="GHEA Grapalat" w:eastAsia="Calibri" w:hAnsi="GHEA Grapalat"/>
                <w:bCs/>
                <w:lang w:val="en-US"/>
              </w:rPr>
              <w:t xml:space="preserve">, </w:t>
            </w:r>
          </w:p>
          <w:p w14:paraId="36C0DF54" w14:textId="77777777" w:rsidR="00513895" w:rsidRPr="001F5D9B" w:rsidRDefault="00513895" w:rsidP="00B24B03">
            <w:pPr>
              <w:rPr>
                <w:rFonts w:ascii="GHEA Grapalat" w:eastAsia="Calibri" w:hAnsi="GHEA Grapalat"/>
                <w:bCs/>
                <w:lang w:val="en-US"/>
              </w:rPr>
            </w:pPr>
            <w:r>
              <w:rPr>
                <w:rFonts w:ascii="GHEA Grapalat" w:eastAsia="Calibri" w:hAnsi="GHEA Grapalat"/>
                <w:bCs/>
                <w:lang w:val="hy-AM"/>
              </w:rPr>
              <w:t>ք</w:t>
            </w:r>
            <w:r w:rsidRPr="00B26E6C">
              <w:rPr>
                <w:rFonts w:ascii="GHEA Grapalat" w:eastAsia="Calibri" w:hAnsi="GHEA Grapalat"/>
                <w:bCs/>
                <w:lang w:val="hy-AM"/>
              </w:rPr>
              <w:t xml:space="preserve">աշը՝ </w:t>
            </w:r>
            <w:r>
              <w:rPr>
                <w:rFonts w:ascii="GHEA Grapalat" w:eastAsia="Calibri" w:hAnsi="GHEA Grapalat"/>
                <w:bCs/>
                <w:lang w:val="hy-AM"/>
              </w:rPr>
              <w:t>51</w:t>
            </w:r>
            <w:r w:rsidRPr="00B26E6C">
              <w:rPr>
                <w:rFonts w:ascii="GHEA Grapalat" w:eastAsia="Calibri" w:hAnsi="GHEA Grapalat"/>
                <w:bCs/>
                <w:lang w:val="hy-AM"/>
              </w:rPr>
              <w:t xml:space="preserve"> կգ ±</w:t>
            </w:r>
            <w:r>
              <w:rPr>
                <w:rFonts w:ascii="GHEA Grapalat" w:eastAsia="Calibri" w:hAnsi="GHEA Grapalat"/>
                <w:bCs/>
                <w:lang w:val="hy-AM"/>
              </w:rPr>
              <w:t xml:space="preserve"> </w:t>
            </w:r>
            <w:r w:rsidRPr="00B26E6C">
              <w:rPr>
                <w:rFonts w:ascii="GHEA Grapalat" w:eastAsia="Calibri" w:hAnsi="GHEA Grapalat"/>
                <w:bCs/>
                <w:lang w:val="hy-AM"/>
              </w:rPr>
              <w:t>5</w:t>
            </w:r>
            <w:r>
              <w:rPr>
                <w:rFonts w:ascii="GHEA Grapalat" w:eastAsia="Calibri" w:hAnsi="GHEA Grapalat"/>
                <w:bCs/>
                <w:lang w:val="hy-AM"/>
              </w:rPr>
              <w:t xml:space="preserve"> կգ</w:t>
            </w:r>
            <w:r>
              <w:rPr>
                <w:rFonts w:ascii="GHEA Grapalat" w:eastAsia="Calibri" w:hAnsi="GHEA Grapalat"/>
                <w:bCs/>
                <w:lang w:val="en-US"/>
              </w:rPr>
              <w:t xml:space="preserve">, </w:t>
            </w:r>
            <w:r>
              <w:rPr>
                <w:rFonts w:ascii="GHEA Grapalat" w:eastAsia="Calibri" w:hAnsi="GHEA Grapalat"/>
                <w:bCs/>
                <w:lang w:val="hy-AM"/>
              </w:rPr>
              <w:t>բ</w:t>
            </w:r>
            <w:r w:rsidRPr="00B26E6C">
              <w:rPr>
                <w:rFonts w:ascii="GHEA Grapalat" w:eastAsia="Calibri" w:hAnsi="GHEA Grapalat"/>
                <w:bCs/>
                <w:lang w:val="hy-AM"/>
              </w:rPr>
              <w:t>եռնատարողությունը՝</w:t>
            </w:r>
            <w:r>
              <w:rPr>
                <w:rFonts w:ascii="GHEA Grapalat" w:eastAsia="Calibri" w:hAnsi="GHEA Grapalat"/>
                <w:bCs/>
                <w:lang w:val="hy-AM"/>
              </w:rPr>
              <w:t xml:space="preserve"> </w:t>
            </w:r>
            <w:r w:rsidRPr="00B26E6C">
              <w:rPr>
                <w:rFonts w:ascii="GHEA Grapalat" w:eastAsia="Calibri" w:hAnsi="GHEA Grapalat"/>
                <w:bCs/>
                <w:lang w:val="hy-AM"/>
              </w:rPr>
              <w:t>առավելագույնը 440կգ</w:t>
            </w:r>
            <w:r>
              <w:rPr>
                <w:rFonts w:ascii="GHEA Grapalat" w:eastAsia="Calibri" w:hAnsi="GHEA Grapalat"/>
                <w:bCs/>
                <w:lang w:val="en-US"/>
              </w:rPr>
              <w:t>,</w:t>
            </w:r>
            <w:r w:rsidRPr="00B26E6C">
              <w:rPr>
                <w:rFonts w:ascii="GHEA Grapalat" w:eastAsia="Calibri" w:hAnsi="GHEA Grapalat"/>
                <w:bCs/>
                <w:lang w:val="hy-AM"/>
              </w:rPr>
              <w:t xml:space="preserve">  </w:t>
            </w:r>
            <w:r>
              <w:rPr>
                <w:rFonts w:ascii="GHEA Grapalat" w:eastAsia="Calibri" w:hAnsi="GHEA Grapalat"/>
                <w:bCs/>
                <w:lang w:val="hy-AM"/>
              </w:rPr>
              <w:t>ա</w:t>
            </w:r>
            <w:r w:rsidRPr="00B26E6C">
              <w:rPr>
                <w:rFonts w:ascii="GHEA Grapalat" w:eastAsia="Calibri" w:hAnsi="GHEA Grapalat"/>
                <w:bCs/>
                <w:lang w:val="hy-AM"/>
              </w:rPr>
              <w:t>նիվների տրամագիծը՝</w:t>
            </w:r>
            <w:r>
              <w:rPr>
                <w:rFonts w:ascii="GHEA Grapalat" w:eastAsia="Calibri" w:hAnsi="GHEA Grapalat"/>
                <w:bCs/>
                <w:lang w:val="hy-AM"/>
              </w:rPr>
              <w:t xml:space="preserve"> 200</w:t>
            </w:r>
            <w:r w:rsidRPr="00B26E6C">
              <w:rPr>
                <w:rFonts w:ascii="GHEA Grapalat" w:eastAsia="Calibri" w:hAnsi="GHEA Grapalat"/>
                <w:bCs/>
                <w:lang w:val="hy-AM"/>
              </w:rPr>
              <w:t>մմ</w:t>
            </w:r>
            <w:r>
              <w:rPr>
                <w:rFonts w:ascii="GHEA Grapalat" w:eastAsia="Calibri" w:hAnsi="GHEA Grapalat"/>
                <w:bCs/>
                <w:lang w:val="en-US"/>
              </w:rPr>
              <w:t xml:space="preserve">, </w:t>
            </w:r>
          </w:p>
          <w:p w14:paraId="20446DAA" w14:textId="77777777" w:rsidR="00513895" w:rsidRDefault="00513895" w:rsidP="00B24B03">
            <w:pPr>
              <w:rPr>
                <w:rFonts w:ascii="GHEA Grapalat" w:eastAsia="Calibri" w:hAnsi="GHEA Grapalat"/>
                <w:bCs/>
                <w:lang w:val="hy-AM"/>
              </w:rPr>
            </w:pPr>
            <w:r w:rsidRPr="00B26E6C">
              <w:rPr>
                <w:rFonts w:ascii="GHEA Grapalat" w:eastAsia="Calibri" w:hAnsi="GHEA Grapalat"/>
                <w:bCs/>
                <w:lang w:val="hy-AM"/>
              </w:rPr>
              <w:t>Գործարանային երաշխիք՝ 1 տարի</w:t>
            </w:r>
          </w:p>
          <w:p w14:paraId="7C2FC58E" w14:textId="77777777" w:rsidR="00513895" w:rsidRPr="00C65C97" w:rsidRDefault="00513895" w:rsidP="00AA68AF">
            <w:pPr>
              <w:rPr>
                <w:rFonts w:ascii="Sylfaen" w:hAnsi="Sylfaen" w:cs="Sylfaen"/>
                <w:lang w:val="hy-AM"/>
              </w:rPr>
            </w:pPr>
          </w:p>
        </w:tc>
        <w:tc>
          <w:tcPr>
            <w:tcW w:w="1537" w:type="dxa"/>
          </w:tcPr>
          <w:p w14:paraId="4FBADEA2" w14:textId="77777777" w:rsidR="00513895" w:rsidRDefault="00513895" w:rsidP="00E273C2">
            <w:pPr>
              <w:jc w:val="center"/>
              <w:rPr>
                <w:rFonts w:ascii="Sylfaen" w:hAnsi="Sylfaen" w:cs="Sylfaen"/>
                <w:lang w:val="en-US"/>
              </w:rPr>
            </w:pPr>
            <w:proofErr w:type="spellStart"/>
            <w:r>
              <w:rPr>
                <w:rFonts w:ascii="Sylfaen" w:hAnsi="Sylfaen" w:cs="Sylfaen"/>
                <w:lang w:val="en-US"/>
              </w:rPr>
              <w:t>հատ</w:t>
            </w:r>
            <w:proofErr w:type="spellEnd"/>
          </w:p>
        </w:tc>
        <w:tc>
          <w:tcPr>
            <w:tcW w:w="1447" w:type="dxa"/>
          </w:tcPr>
          <w:p w14:paraId="4EFBC50B" w14:textId="0C3E6F04" w:rsidR="00513895" w:rsidRDefault="00513895" w:rsidP="00E273C2">
            <w:pPr>
              <w:jc w:val="center"/>
              <w:rPr>
                <w:rFonts w:ascii="Sylfaen" w:hAnsi="Sylfaen" w:cs="Sylfaen"/>
                <w:lang w:val="en-US"/>
              </w:rPr>
            </w:pPr>
            <w:r>
              <w:rPr>
                <w:rFonts w:ascii="Sylfaen" w:hAnsi="Sylfaen" w:cs="Sylfaen"/>
                <w:lang w:val="en-US"/>
              </w:rPr>
              <w:t>100</w:t>
            </w:r>
          </w:p>
        </w:tc>
      </w:tr>
    </w:tbl>
    <w:p w14:paraId="1DA03A3C" w14:textId="77777777" w:rsidR="00A51E3D" w:rsidRDefault="00A51E3D" w:rsidP="00B141A5">
      <w:pPr>
        <w:spacing w:line="276" w:lineRule="auto"/>
        <w:ind w:right="243"/>
        <w:jc w:val="both"/>
        <w:rPr>
          <w:rFonts w:ascii="Sylfaen" w:hAnsi="Sylfaen" w:cs="Sylfaen"/>
          <w:sz w:val="22"/>
          <w:szCs w:val="22"/>
          <w:lang w:val="en-US"/>
        </w:rPr>
      </w:pPr>
      <w:r>
        <w:rPr>
          <w:rFonts w:ascii="Sylfaen" w:hAnsi="Sylfaen" w:cs="Sylfaen"/>
          <w:sz w:val="22"/>
          <w:szCs w:val="22"/>
          <w:lang w:val="en-US"/>
        </w:rPr>
        <w:t xml:space="preserve">       </w:t>
      </w:r>
    </w:p>
    <w:p w14:paraId="26E6E2AB" w14:textId="77777777" w:rsidR="00DE136D" w:rsidRPr="00887DC3" w:rsidRDefault="00A51E3D" w:rsidP="00B141A5">
      <w:pPr>
        <w:spacing w:line="276" w:lineRule="auto"/>
        <w:ind w:right="243"/>
        <w:jc w:val="both"/>
        <w:rPr>
          <w:rFonts w:ascii="GHEA Grapalat" w:hAnsi="GHEA Grapalat" w:cs="Sylfaen"/>
          <w:sz w:val="22"/>
          <w:szCs w:val="22"/>
          <w:lang w:val="en-US"/>
        </w:rPr>
      </w:pPr>
      <w:r>
        <w:rPr>
          <w:rFonts w:ascii="Sylfaen" w:hAnsi="Sylfaen" w:cs="Sylfaen"/>
          <w:sz w:val="22"/>
          <w:szCs w:val="22"/>
          <w:lang w:val="en-US"/>
        </w:rPr>
        <w:t xml:space="preserve"> </w:t>
      </w:r>
      <w:r w:rsidR="001D649E">
        <w:rPr>
          <w:rFonts w:ascii="Sylfaen" w:hAnsi="Sylfaen" w:cs="Sylfaen"/>
          <w:sz w:val="22"/>
          <w:szCs w:val="22"/>
          <w:lang w:val="en-US"/>
        </w:rPr>
        <w:t xml:space="preserve">           </w:t>
      </w:r>
      <w:proofErr w:type="spellStart"/>
      <w:r w:rsidR="00887DC3" w:rsidRPr="00887DC3">
        <w:rPr>
          <w:rFonts w:ascii="GHEA Grapalat" w:hAnsi="GHEA Grapalat" w:cs="Sylfaen"/>
          <w:sz w:val="22"/>
          <w:szCs w:val="22"/>
          <w:lang w:val="en-US"/>
        </w:rPr>
        <w:t>Աղբարկղեր</w:t>
      </w:r>
      <w:r w:rsidR="00AA2FD1">
        <w:rPr>
          <w:rFonts w:ascii="GHEA Grapalat" w:hAnsi="GHEA Grapalat" w:cs="Sylfaen"/>
          <w:sz w:val="22"/>
          <w:szCs w:val="22"/>
          <w:lang w:val="en-US"/>
        </w:rPr>
        <w:t>ը</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նախատեսված</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են</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կենցաղային</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աղբի</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համար</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գույնը</w:t>
      </w:r>
      <w:proofErr w:type="spellEnd"/>
      <w:r w:rsidR="00AA2FD1">
        <w:rPr>
          <w:rFonts w:ascii="GHEA Grapalat" w:hAnsi="GHEA Grapalat" w:cs="Sylfaen"/>
          <w:sz w:val="22"/>
          <w:szCs w:val="22"/>
          <w:lang w:val="en-US"/>
        </w:rPr>
        <w:t xml:space="preserve"> </w:t>
      </w:r>
      <w:proofErr w:type="spellStart"/>
      <w:r w:rsidR="00AA2FD1">
        <w:rPr>
          <w:rFonts w:ascii="GHEA Grapalat" w:hAnsi="GHEA Grapalat" w:cs="Sylfaen"/>
          <w:sz w:val="22"/>
          <w:szCs w:val="22"/>
          <w:lang w:val="en-US"/>
        </w:rPr>
        <w:t>կանաչ</w:t>
      </w:r>
      <w:proofErr w:type="spellEnd"/>
      <w:r w:rsidR="00AA2FD1">
        <w:rPr>
          <w:rFonts w:ascii="GHEA Grapalat" w:hAnsi="GHEA Grapalat" w:cs="Sylfaen"/>
          <w:sz w:val="22"/>
          <w:szCs w:val="22"/>
          <w:lang w:val="en-US"/>
        </w:rPr>
        <w:t>:</w:t>
      </w:r>
    </w:p>
    <w:p w14:paraId="02928FEB" w14:textId="77777777" w:rsidR="00D9441A" w:rsidRPr="00AB4C47" w:rsidRDefault="001D649E" w:rsidP="0030434C">
      <w:pPr>
        <w:pStyle w:val="a7"/>
        <w:numPr>
          <w:ilvl w:val="0"/>
          <w:numId w:val="1"/>
        </w:numPr>
        <w:spacing w:line="276" w:lineRule="auto"/>
        <w:ind w:right="243"/>
        <w:jc w:val="both"/>
        <w:rPr>
          <w:rFonts w:ascii="Sylfaen" w:hAnsi="Sylfaen" w:cs="Sylfaen"/>
          <w:sz w:val="22"/>
          <w:szCs w:val="22"/>
          <w:lang w:val="en-US"/>
        </w:rPr>
      </w:pPr>
      <w:r w:rsidRPr="00177597">
        <w:rPr>
          <w:rFonts w:ascii="GHEA Grapalat" w:eastAsia="Calibri" w:hAnsi="GHEA Grapalat"/>
          <w:bCs/>
          <w:sz w:val="22"/>
          <w:szCs w:val="22"/>
          <w:lang w:val="hy-AM"/>
        </w:rPr>
        <w:t>Կառուցվածքը, պարամետրերը և անվտանգության պահանջները պետք է համապատասխանեն EN 840 ստանդարտին</w:t>
      </w:r>
      <w:r w:rsidR="00D9441A" w:rsidRPr="00AB4C47">
        <w:rPr>
          <w:rFonts w:ascii="Sylfaen" w:hAnsi="Sylfaen" w:cs="Sylfaen"/>
          <w:sz w:val="22"/>
          <w:szCs w:val="22"/>
          <w:lang w:val="en-US"/>
        </w:rPr>
        <w:t>:</w:t>
      </w:r>
    </w:p>
    <w:p w14:paraId="4BA7DD06" w14:textId="77777777" w:rsidR="0030434C" w:rsidRDefault="001D649E" w:rsidP="0030434C">
      <w:pPr>
        <w:pStyle w:val="a7"/>
        <w:numPr>
          <w:ilvl w:val="0"/>
          <w:numId w:val="1"/>
        </w:numPr>
        <w:spacing w:line="276" w:lineRule="auto"/>
        <w:ind w:right="243"/>
        <w:jc w:val="both"/>
        <w:rPr>
          <w:rFonts w:ascii="Sylfaen" w:hAnsi="Sylfaen" w:cs="Sylfaen"/>
          <w:sz w:val="22"/>
          <w:szCs w:val="22"/>
          <w:lang w:val="en-US"/>
        </w:rPr>
      </w:pPr>
      <w:r w:rsidRPr="00177597">
        <w:rPr>
          <w:rFonts w:ascii="GHEA Grapalat" w:eastAsia="Calibri" w:hAnsi="GHEA Grapalat"/>
          <w:bCs/>
          <w:sz w:val="22"/>
          <w:szCs w:val="22"/>
          <w:lang w:val="hy-AM"/>
        </w:rPr>
        <w:t>Նյութը՝ բարձր խտայնության ցածր ճնշման առաջնային հումքի (HDPE) պոլիէթիլեն, համաձայն EN 840 միջազգային ստանդարտի</w:t>
      </w:r>
      <w:r w:rsidR="0030434C" w:rsidRPr="00AB4C47">
        <w:rPr>
          <w:rFonts w:ascii="Sylfaen" w:hAnsi="Sylfaen" w:cs="Sylfaen"/>
          <w:sz w:val="22"/>
          <w:szCs w:val="22"/>
          <w:lang w:val="en-US"/>
        </w:rPr>
        <w:t>:</w:t>
      </w:r>
    </w:p>
    <w:p w14:paraId="01D700EF" w14:textId="77777777" w:rsidR="00B458B5" w:rsidRPr="001D649E" w:rsidRDefault="001D649E" w:rsidP="001D649E">
      <w:pPr>
        <w:pStyle w:val="a7"/>
        <w:numPr>
          <w:ilvl w:val="0"/>
          <w:numId w:val="1"/>
        </w:numPr>
        <w:rPr>
          <w:rFonts w:ascii="Sylfaen" w:hAnsi="Sylfaen" w:cs="Sylfaen"/>
          <w:sz w:val="22"/>
          <w:szCs w:val="22"/>
          <w:lang w:val="en-US"/>
        </w:rPr>
      </w:pPr>
      <w:r w:rsidRPr="00177597">
        <w:rPr>
          <w:rFonts w:ascii="GHEA Grapalat" w:eastAsia="Calibri" w:hAnsi="GHEA Grapalat"/>
          <w:bCs/>
          <w:sz w:val="22"/>
          <w:szCs w:val="22"/>
          <w:lang w:val="hy-AM"/>
        </w:rPr>
        <w:t>Աղբարկղը պետք է տեղակայված լինի շարժական 4 անիվների վրա, որոնք պետք է ամրացված լինեն կոնտեյների կաղապարի հետ մետաղական կոնստրուկցիայի միջոցով։</w:t>
      </w:r>
    </w:p>
    <w:p w14:paraId="304B7B76" w14:textId="77777777" w:rsidR="001D649E" w:rsidRPr="001D649E" w:rsidRDefault="001D649E" w:rsidP="001D649E">
      <w:pPr>
        <w:pStyle w:val="a7"/>
        <w:numPr>
          <w:ilvl w:val="0"/>
          <w:numId w:val="1"/>
        </w:numPr>
        <w:rPr>
          <w:rFonts w:ascii="Sylfaen" w:hAnsi="Sylfaen" w:cs="Sylfaen"/>
          <w:sz w:val="22"/>
          <w:szCs w:val="22"/>
          <w:lang w:val="hy-AM"/>
        </w:rPr>
      </w:pPr>
      <w:r w:rsidRPr="00177597">
        <w:rPr>
          <w:rFonts w:ascii="GHEA Grapalat" w:eastAsia="Calibri" w:hAnsi="GHEA Grapalat"/>
          <w:bCs/>
          <w:sz w:val="22"/>
          <w:szCs w:val="22"/>
          <w:lang w:val="hy-AM"/>
        </w:rPr>
        <w:t xml:space="preserve">Անիվների նյութը՝ բարձր խտայնության պոլիէթիլենից, սև գույնի, իսկ անվադողերի նյութը՝ ռետինե, բարձր խտայնության-200 մմ </w:t>
      </w:r>
      <w:r w:rsidRPr="00C81D3C">
        <w:rPr>
          <w:rFonts w:ascii="GHEA Grapalat" w:eastAsia="Calibri" w:hAnsi="GHEA Grapalat"/>
          <w:bCs/>
          <w:sz w:val="22"/>
          <w:szCs w:val="22"/>
          <w:lang w:val="hy-AM"/>
        </w:rPr>
        <w:t>տրամագծով։ Անիվներից 2-ը պետք է ունենան արգելակման համակարգ։ Անիվները պտտվում են ուղղաձիգ առանցքի շուրջ։ Անվադողերը /անիվները/ պետք է ունենան փոխարինման հնարավություն։ Աղբամանը պետք է ունենա լրացուցիչ ամրացնող կառուցվածք՝ աղբատարի մանիպուլատորի բռնիչի համար։</w:t>
      </w:r>
    </w:p>
    <w:p w14:paraId="5ACC1EE8" w14:textId="42A7220D" w:rsidR="001D649E" w:rsidRPr="00855C5F" w:rsidRDefault="001D649E" w:rsidP="001D649E">
      <w:pPr>
        <w:pStyle w:val="a7"/>
        <w:numPr>
          <w:ilvl w:val="0"/>
          <w:numId w:val="1"/>
        </w:numPr>
        <w:rPr>
          <w:rFonts w:ascii="Sylfaen" w:hAnsi="Sylfaen" w:cs="Sylfaen"/>
          <w:sz w:val="22"/>
          <w:szCs w:val="22"/>
          <w:lang w:val="hy-AM"/>
        </w:rPr>
      </w:pPr>
      <w:r>
        <w:rPr>
          <w:rFonts w:ascii="GHEA Grapalat" w:eastAsia="Calibri" w:hAnsi="GHEA Grapalat"/>
          <w:bCs/>
          <w:sz w:val="22"/>
          <w:szCs w:val="22"/>
          <w:lang w:val="hy-AM"/>
        </w:rPr>
        <w:t xml:space="preserve">Աղբարկղը ունի </w:t>
      </w:r>
      <w:r w:rsidRPr="00C81D3C">
        <w:rPr>
          <w:rFonts w:ascii="GHEA Grapalat" w:eastAsia="Calibri" w:hAnsi="GHEA Grapalat"/>
          <w:bCs/>
          <w:sz w:val="22"/>
          <w:szCs w:val="22"/>
          <w:lang w:val="hy-AM"/>
        </w:rPr>
        <w:t>ոչ պակաս երկու ծխնիների միջոցով բացվող մեծ կափարիչ</w:t>
      </w:r>
      <w:r w:rsidR="00887DC3" w:rsidRPr="00887DC3">
        <w:rPr>
          <w:rFonts w:ascii="GHEA Grapalat" w:hAnsi="GHEA Grapalat" w:cs="Sylfaen"/>
          <w:sz w:val="22"/>
          <w:szCs w:val="22"/>
          <w:lang w:val="hy-AM"/>
        </w:rPr>
        <w:t>:</w:t>
      </w:r>
    </w:p>
    <w:p w14:paraId="63CA8E3C" w14:textId="77777777" w:rsidR="00855C5F" w:rsidRPr="00855C5F" w:rsidRDefault="00855C5F" w:rsidP="00855C5F">
      <w:pPr>
        <w:pStyle w:val="a7"/>
        <w:numPr>
          <w:ilvl w:val="0"/>
          <w:numId w:val="1"/>
        </w:numPr>
        <w:rPr>
          <w:rFonts w:ascii="Sylfaen" w:hAnsi="Sylfaen" w:cs="Sylfaen"/>
          <w:sz w:val="22"/>
          <w:szCs w:val="22"/>
          <w:lang w:val="hy-AM"/>
        </w:rPr>
      </w:pPr>
      <w:r w:rsidRPr="00C81D3C">
        <w:rPr>
          <w:rFonts w:ascii="GHEA Grapalat" w:eastAsia="Calibri" w:hAnsi="GHEA Grapalat"/>
          <w:bCs/>
          <w:sz w:val="22"/>
          <w:szCs w:val="22"/>
          <w:lang w:val="hy-AM"/>
        </w:rPr>
        <w:t>Մեծ կափարիչի մեջ առկա է</w:t>
      </w:r>
      <w:bookmarkStart w:id="0" w:name="_Hlk129701813"/>
      <w:r w:rsidRPr="00C81D3C">
        <w:rPr>
          <w:rFonts w:ascii="GHEA Grapalat" w:eastAsia="Calibri" w:hAnsi="GHEA Grapalat"/>
          <w:bCs/>
          <w:sz w:val="22"/>
          <w:szCs w:val="22"/>
          <w:lang w:val="hy-AM"/>
        </w:rPr>
        <w:t xml:space="preserve"> </w:t>
      </w:r>
      <w:bookmarkEnd w:id="0"/>
      <w:r w:rsidRPr="00C81D3C">
        <w:rPr>
          <w:rFonts w:ascii="GHEA Grapalat" w:eastAsia="Calibri" w:hAnsi="GHEA Grapalat"/>
          <w:bCs/>
          <w:sz w:val="22"/>
          <w:szCs w:val="22"/>
          <w:lang w:val="hy-AM"/>
        </w:rPr>
        <w:t>փոքր էրգոնոմիկ կափարիչ, գույն</w:t>
      </w:r>
      <w:r>
        <w:rPr>
          <w:rFonts w:ascii="GHEA Grapalat" w:eastAsia="Calibri" w:hAnsi="GHEA Grapalat"/>
          <w:bCs/>
          <w:sz w:val="22"/>
          <w:szCs w:val="22"/>
          <w:lang w:val="hy-AM"/>
        </w:rPr>
        <w:t>ը</w:t>
      </w:r>
      <w:r w:rsidRPr="00C81D3C">
        <w:rPr>
          <w:rFonts w:ascii="GHEA Grapalat" w:eastAsia="Calibri" w:hAnsi="GHEA Grapalat"/>
          <w:bCs/>
          <w:sz w:val="22"/>
          <w:szCs w:val="22"/>
          <w:lang w:val="hy-AM"/>
        </w:rPr>
        <w:t>՝ կարմիր, չափ</w:t>
      </w:r>
      <w:r>
        <w:rPr>
          <w:rFonts w:ascii="GHEA Grapalat" w:eastAsia="Calibri" w:hAnsi="GHEA Grapalat"/>
          <w:bCs/>
          <w:sz w:val="22"/>
          <w:szCs w:val="22"/>
          <w:lang w:val="hy-AM"/>
        </w:rPr>
        <w:t>եր</w:t>
      </w:r>
      <w:r w:rsidRPr="00C81D3C">
        <w:rPr>
          <w:rFonts w:ascii="GHEA Grapalat" w:eastAsia="Calibri" w:hAnsi="GHEA Grapalat"/>
          <w:bCs/>
          <w:sz w:val="22"/>
          <w:szCs w:val="22"/>
          <w:lang w:val="hy-AM"/>
        </w:rPr>
        <w:t>ը՝ երկարությունը 860 մմ ± 5մմ, լայնությունը՝ 360 մմ ± 5մմ։ Հարմարավետ բացվում է մեկ ձեռքով:</w:t>
      </w:r>
    </w:p>
    <w:p w14:paraId="6CBF7979" w14:textId="650ACD41" w:rsidR="00855C5F" w:rsidRPr="00855C5F" w:rsidRDefault="00855C5F" w:rsidP="00855C5F">
      <w:pPr>
        <w:pStyle w:val="a7"/>
        <w:numPr>
          <w:ilvl w:val="0"/>
          <w:numId w:val="1"/>
        </w:numPr>
        <w:jc w:val="both"/>
        <w:rPr>
          <w:rFonts w:ascii="GHEA Grapalat" w:eastAsia="Calibri" w:hAnsi="GHEA Grapalat"/>
          <w:bCs/>
          <w:sz w:val="22"/>
          <w:szCs w:val="22"/>
          <w:lang w:val="hy-AM"/>
        </w:rPr>
      </w:pPr>
      <w:r w:rsidRPr="00855C5F">
        <w:rPr>
          <w:rFonts w:ascii="GHEA Grapalat" w:eastAsia="Calibri" w:hAnsi="GHEA Grapalat"/>
          <w:bCs/>
          <w:sz w:val="22"/>
          <w:szCs w:val="22"/>
          <w:lang w:val="hy-AM"/>
        </w:rPr>
        <w:t>Աղբարկղը պետք է ունենա EN 840, RAL-GZ</w:t>
      </w:r>
      <w:r w:rsidR="00EB17ED">
        <w:rPr>
          <w:rFonts w:ascii="GHEA Grapalat" w:eastAsia="Calibri" w:hAnsi="GHEA Grapalat"/>
          <w:bCs/>
          <w:sz w:val="22"/>
          <w:szCs w:val="22"/>
          <w:lang w:val="hy-AM"/>
        </w:rPr>
        <w:t xml:space="preserve"> 951, </w:t>
      </w:r>
      <w:r w:rsidRPr="00855C5F">
        <w:rPr>
          <w:rFonts w:ascii="GHEA Grapalat" w:eastAsia="Calibri" w:hAnsi="GHEA Grapalat"/>
          <w:bCs/>
          <w:sz w:val="22"/>
          <w:szCs w:val="22"/>
          <w:lang w:val="hy-AM"/>
        </w:rPr>
        <w:t xml:space="preserve">ISO 9001 </w:t>
      </w:r>
      <w:r w:rsidR="00EB17ED">
        <w:rPr>
          <w:rFonts w:ascii="GHEA Grapalat" w:eastAsia="Calibri" w:hAnsi="GHEA Grapalat"/>
          <w:bCs/>
          <w:sz w:val="22"/>
          <w:szCs w:val="22"/>
          <w:lang w:val="hy-AM"/>
        </w:rPr>
        <w:t xml:space="preserve">և </w:t>
      </w:r>
      <w:r w:rsidR="00EB17ED" w:rsidRPr="00855C5F">
        <w:rPr>
          <w:rFonts w:ascii="GHEA Grapalat" w:eastAsia="Calibri" w:hAnsi="GHEA Grapalat"/>
          <w:bCs/>
          <w:sz w:val="22"/>
          <w:szCs w:val="22"/>
          <w:lang w:val="hy-AM"/>
        </w:rPr>
        <w:t xml:space="preserve">ISO </w:t>
      </w:r>
      <w:r w:rsidR="00EB17ED">
        <w:rPr>
          <w:rFonts w:ascii="GHEA Grapalat" w:eastAsia="Calibri" w:hAnsi="GHEA Grapalat"/>
          <w:bCs/>
          <w:sz w:val="22"/>
          <w:szCs w:val="22"/>
          <w:lang w:val="hy-AM"/>
        </w:rPr>
        <w:t>14001 ստանդարտների համապատասխանության</w:t>
      </w:r>
      <w:r w:rsidR="00EB17ED" w:rsidRPr="00855C5F">
        <w:rPr>
          <w:rFonts w:ascii="GHEA Grapalat" w:eastAsia="Calibri" w:hAnsi="GHEA Grapalat"/>
          <w:bCs/>
          <w:sz w:val="22"/>
          <w:szCs w:val="22"/>
          <w:lang w:val="hy-AM"/>
        </w:rPr>
        <w:t xml:space="preserve"> </w:t>
      </w:r>
      <w:r w:rsidRPr="00855C5F">
        <w:rPr>
          <w:rFonts w:ascii="GHEA Grapalat" w:eastAsia="Calibri" w:hAnsi="GHEA Grapalat"/>
          <w:bCs/>
          <w:sz w:val="22"/>
          <w:szCs w:val="22"/>
          <w:lang w:val="hy-AM"/>
        </w:rPr>
        <w:t>սերտիֆիկատներ, որոնք պետք է ներկայացնել մատակարարման ժամանակ:</w:t>
      </w:r>
    </w:p>
    <w:p w14:paraId="08A40375" w14:textId="27BF6E41" w:rsidR="00855C5F" w:rsidRPr="002E5CF7" w:rsidRDefault="004D2BFB" w:rsidP="00855C5F">
      <w:pPr>
        <w:pStyle w:val="a7"/>
        <w:numPr>
          <w:ilvl w:val="0"/>
          <w:numId w:val="1"/>
        </w:numPr>
        <w:rPr>
          <w:rFonts w:ascii="Sylfaen" w:hAnsi="Sylfaen" w:cs="Sylfaen"/>
          <w:sz w:val="22"/>
          <w:szCs w:val="22"/>
          <w:lang w:val="hy-AM"/>
        </w:rPr>
      </w:pPr>
      <w:r w:rsidRPr="00177597">
        <w:rPr>
          <w:rFonts w:ascii="GHEA Grapalat" w:eastAsia="Calibri" w:hAnsi="GHEA Grapalat"/>
          <w:bCs/>
          <w:sz w:val="22"/>
          <w:szCs w:val="22"/>
          <w:lang w:val="hy-AM"/>
        </w:rPr>
        <w:t xml:space="preserve">Աղբարկղերը պետք է լինեն նոր, արտադրությունը </w:t>
      </w:r>
      <w:r>
        <w:rPr>
          <w:rFonts w:ascii="GHEA Grapalat" w:eastAsia="Calibri" w:hAnsi="GHEA Grapalat"/>
          <w:bCs/>
          <w:sz w:val="22"/>
          <w:szCs w:val="22"/>
          <w:lang w:val="hy-AM"/>
        </w:rPr>
        <w:t>202</w:t>
      </w:r>
      <w:r w:rsidR="006A7CD9">
        <w:rPr>
          <w:rFonts w:ascii="GHEA Grapalat" w:eastAsia="Calibri" w:hAnsi="GHEA Grapalat"/>
          <w:bCs/>
          <w:sz w:val="22"/>
          <w:szCs w:val="22"/>
          <w:lang w:val="hy-AM"/>
        </w:rPr>
        <w:t>4</w:t>
      </w:r>
      <w:r>
        <w:rPr>
          <w:rFonts w:ascii="GHEA Grapalat" w:eastAsia="Calibri" w:hAnsi="GHEA Grapalat"/>
          <w:bCs/>
          <w:sz w:val="22"/>
          <w:szCs w:val="22"/>
          <w:lang w:val="hy-AM"/>
        </w:rPr>
        <w:t>-202</w:t>
      </w:r>
      <w:r w:rsidR="006A7CD9">
        <w:rPr>
          <w:rFonts w:ascii="GHEA Grapalat" w:eastAsia="Calibri" w:hAnsi="GHEA Grapalat"/>
          <w:bCs/>
          <w:sz w:val="22"/>
          <w:szCs w:val="22"/>
          <w:lang w:val="hy-AM"/>
        </w:rPr>
        <w:t>5</w:t>
      </w:r>
      <w:r>
        <w:rPr>
          <w:rFonts w:ascii="GHEA Grapalat" w:eastAsia="Calibri" w:hAnsi="GHEA Grapalat"/>
          <w:bCs/>
          <w:sz w:val="22"/>
          <w:szCs w:val="22"/>
          <w:lang w:val="hy-AM"/>
        </w:rPr>
        <w:t>թ</w:t>
      </w:r>
      <w:r w:rsidRPr="00177597">
        <w:rPr>
          <w:rFonts w:ascii="GHEA Grapalat" w:eastAsia="Calibri" w:hAnsi="GHEA Grapalat"/>
          <w:bCs/>
          <w:sz w:val="22"/>
          <w:szCs w:val="22"/>
          <w:lang w:val="hy-AM"/>
        </w:rPr>
        <w:t>թ., նախկինում չօգտագործված և չվերանորոգված:</w:t>
      </w:r>
    </w:p>
    <w:p w14:paraId="4EF18172" w14:textId="67B2EE58" w:rsidR="002E5CF7" w:rsidRPr="002E5CF7" w:rsidRDefault="002E5CF7" w:rsidP="002E5CF7">
      <w:pPr>
        <w:pStyle w:val="a7"/>
        <w:rPr>
          <w:rFonts w:ascii="Sylfaen" w:hAnsi="Sylfaen" w:cs="Sylfaen"/>
          <w:sz w:val="22"/>
          <w:szCs w:val="22"/>
          <w:lang w:val="hy-AM"/>
        </w:rPr>
      </w:pPr>
      <w:r w:rsidRPr="00855C5F">
        <w:rPr>
          <w:rFonts w:ascii="GHEA Grapalat" w:eastAsia="Calibri" w:hAnsi="GHEA Grapalat"/>
          <w:bCs/>
          <w:sz w:val="22"/>
          <w:szCs w:val="22"/>
          <w:lang w:val="hy-AM"/>
        </w:rPr>
        <w:t>EN 840</w:t>
      </w:r>
      <w:r>
        <w:rPr>
          <w:rFonts w:ascii="GHEA Grapalat" w:eastAsia="Calibri" w:hAnsi="GHEA Grapalat"/>
          <w:bCs/>
          <w:sz w:val="22"/>
          <w:szCs w:val="22"/>
          <w:lang w:val="hy-AM"/>
        </w:rPr>
        <w:t xml:space="preserve"> ստանդարտին համապատասխանության սերտիֆիկատի մեջ պետք է հստակ արտացոլված լինի սերտիֆիկացնող մարմնի կողմից փորձարկման ենթարկված ապրանքների քանակը, դրանց ծավալը, քաշը, բեռնատարողությունը, չափերը, օգտագործված նյութը, անիվների տրամագիծը։ Առավելագույն թույլատրելի շեղումները աղբարկղերի պարամետրում պետք է կազմի </w:t>
      </w:r>
      <w:r w:rsidRPr="00177597">
        <w:rPr>
          <w:rFonts w:ascii="GHEA Grapalat" w:eastAsia="Calibri" w:hAnsi="GHEA Grapalat"/>
          <w:bCs/>
          <w:lang w:val="hy-AM"/>
        </w:rPr>
        <w:t>±5%</w:t>
      </w:r>
      <w:r w:rsidRPr="002E5CF7">
        <w:rPr>
          <w:rFonts w:ascii="GHEA Grapalat" w:eastAsia="Calibri" w:hAnsi="GHEA Grapalat"/>
          <w:bCs/>
          <w:lang w:val="hy-AM"/>
        </w:rPr>
        <w:t>։</w:t>
      </w:r>
    </w:p>
    <w:p w14:paraId="2959BFB5" w14:textId="51517DA8" w:rsidR="009E389D" w:rsidRPr="00BF00FB" w:rsidRDefault="00753B95" w:rsidP="009E389D">
      <w:pPr>
        <w:pStyle w:val="a7"/>
        <w:rPr>
          <w:rFonts w:ascii="GHEA Grapalat" w:hAnsi="GHEA Grapalat" w:cs="Sylfaen"/>
          <w:sz w:val="22"/>
          <w:szCs w:val="22"/>
          <w:lang w:val="hy-AM"/>
        </w:rPr>
      </w:pPr>
      <w:r w:rsidRPr="00BF00FB">
        <w:rPr>
          <w:rFonts w:ascii="GHEA Grapalat" w:hAnsi="GHEA Grapalat" w:cs="Sylfaen"/>
          <w:sz w:val="22"/>
          <w:szCs w:val="22"/>
          <w:lang w:val="hy-AM"/>
        </w:rPr>
        <w:t>Նախքան ապրանքի մատակարարումը մատակարարը պարտավոր է պատվիրատուին ներկայացնել նմուշ։</w:t>
      </w:r>
    </w:p>
    <w:p w14:paraId="61E75287" w14:textId="54018FFA" w:rsidR="00753B95" w:rsidRPr="00BF00FB" w:rsidRDefault="00753B95" w:rsidP="009E389D">
      <w:pPr>
        <w:pStyle w:val="a7"/>
        <w:rPr>
          <w:rFonts w:ascii="GHEA Grapalat" w:hAnsi="GHEA Grapalat" w:cs="Sylfaen"/>
          <w:sz w:val="22"/>
          <w:szCs w:val="22"/>
          <w:lang w:val="hy-AM"/>
        </w:rPr>
      </w:pPr>
      <w:r w:rsidRPr="00BF00FB">
        <w:rPr>
          <w:rFonts w:ascii="GHEA Grapalat" w:hAnsi="GHEA Grapalat" w:cs="Sylfaen"/>
          <w:sz w:val="22"/>
          <w:szCs w:val="22"/>
          <w:lang w:val="hy-AM"/>
        </w:rPr>
        <w:lastRenderedPageBreak/>
        <w:t xml:space="preserve">Նմուշը հաստատելուց հետո մատակարարել։ Հաստատված նմուշը կնվազեցվի մատակարարման ենթակա քանակից։ Նմուշի </w:t>
      </w:r>
      <w:r w:rsidR="006C645B" w:rsidRPr="00BF00FB">
        <w:rPr>
          <w:rFonts w:ascii="GHEA Grapalat" w:hAnsi="GHEA Grapalat" w:cs="Sylfaen"/>
          <w:sz w:val="22"/>
          <w:szCs w:val="22"/>
          <w:lang w:val="hy-AM"/>
        </w:rPr>
        <w:t>հաստատման և մատակարարման ընդհանուր քանակները պետք է իրականացվեն պայամանագրով սահմանված մատակարարման ժամանակացույցով։</w:t>
      </w:r>
    </w:p>
    <w:p w14:paraId="41E2B304" w14:textId="067AC749" w:rsidR="006C645B" w:rsidRPr="00BF00FB" w:rsidRDefault="006C645B" w:rsidP="009E389D">
      <w:pPr>
        <w:pStyle w:val="a7"/>
        <w:rPr>
          <w:rFonts w:ascii="GHEA Grapalat" w:hAnsi="GHEA Grapalat" w:cs="Sylfaen"/>
          <w:sz w:val="22"/>
          <w:szCs w:val="22"/>
          <w:lang w:val="hy-AM"/>
        </w:rPr>
      </w:pPr>
      <w:r w:rsidRPr="00BF00FB">
        <w:rPr>
          <w:rFonts w:ascii="GHEA Grapalat" w:hAnsi="GHEA Grapalat" w:cs="Sylfaen"/>
          <w:sz w:val="22"/>
          <w:szCs w:val="22"/>
          <w:lang w:val="hy-AM"/>
        </w:rPr>
        <w:t xml:space="preserve">Մատակարումը և աղբամանների տեղադրումը իրականացվելու է մատակարարի կողմից՝ համայնքի տարբեր բնակավայրերում պատվիրատուի կողմից </w:t>
      </w:r>
      <w:r w:rsidR="00FB59A0" w:rsidRPr="00BF00FB">
        <w:rPr>
          <w:rFonts w:ascii="GHEA Grapalat" w:hAnsi="GHEA Grapalat" w:cs="Sylfaen"/>
          <w:sz w:val="22"/>
          <w:szCs w:val="22"/>
          <w:lang w:val="hy-AM"/>
        </w:rPr>
        <w:t>մատնանշված վայրերում։</w:t>
      </w:r>
    </w:p>
    <w:p w14:paraId="2B12A9E0" w14:textId="0B6C8197" w:rsidR="00FB59A0" w:rsidRDefault="00FB59A0" w:rsidP="009E389D">
      <w:pPr>
        <w:pStyle w:val="a7"/>
        <w:rPr>
          <w:rFonts w:ascii="GHEA Grapalat" w:hAnsi="GHEA Grapalat" w:cs="Sylfaen"/>
          <w:sz w:val="22"/>
          <w:szCs w:val="22"/>
          <w:lang w:val="hy-AM"/>
        </w:rPr>
      </w:pPr>
      <w:r w:rsidRPr="00BF00FB">
        <w:rPr>
          <w:rFonts w:ascii="GHEA Grapalat" w:hAnsi="GHEA Grapalat" w:cs="Sylfaen"/>
          <w:sz w:val="22"/>
          <w:szCs w:val="22"/>
          <w:lang w:val="hy-AM"/>
        </w:rPr>
        <w:t xml:space="preserve">Ապրանքի տեխնիկական պայմանների ակնհայտ անհամապատասխանության </w:t>
      </w:r>
      <w:r w:rsidR="00BF00FB" w:rsidRPr="00BF00FB">
        <w:rPr>
          <w:rFonts w:ascii="GHEA Grapalat" w:hAnsi="GHEA Grapalat" w:cs="Sylfaen"/>
          <w:sz w:val="22"/>
          <w:szCs w:val="22"/>
          <w:lang w:val="hy-AM"/>
        </w:rPr>
        <w:t>առկայության դեպքում, պատվիրատուի պատահական ընտրությամբ մեկ հատ մատակարարի հաշվին պետք է ենթարկվի ՀՀ պետական փորձաքննության և պատվիրատուին ներկայացնի փորձաքննության եզրակացություն առաջարկվող ապրանքը վերոհիշյալ տեխնիկական պայմանների համապատասխանության վերաբերյալ։</w:t>
      </w:r>
    </w:p>
    <w:p w14:paraId="3881651C" w14:textId="77777777" w:rsidR="00193EBE" w:rsidRPr="009E389D" w:rsidRDefault="00193EBE" w:rsidP="00193EBE">
      <w:pPr>
        <w:pStyle w:val="a7"/>
        <w:rPr>
          <w:rFonts w:ascii="Sylfaen" w:hAnsi="Sylfaen" w:cs="Sylfaen"/>
          <w:sz w:val="22"/>
          <w:szCs w:val="22"/>
          <w:lang w:val="hy-AM"/>
        </w:rPr>
      </w:pPr>
      <w:r w:rsidRPr="00AA2FD1">
        <w:rPr>
          <w:rFonts w:ascii="GHEA Grapalat" w:eastAsia="Calibri" w:hAnsi="GHEA Grapalat"/>
          <w:bCs/>
          <w:sz w:val="22"/>
          <w:szCs w:val="22"/>
          <w:lang w:val="hy-AM"/>
        </w:rPr>
        <w:t xml:space="preserve">Մանրամասները </w:t>
      </w:r>
      <w:r w:rsidRPr="00AA2FD1">
        <w:rPr>
          <w:rFonts w:ascii="GHEA Grapalat" w:hAnsi="GHEA Grapalat" w:cs="Sylfaen"/>
          <w:sz w:val="22"/>
          <w:szCs w:val="22"/>
          <w:lang w:val="hy-AM"/>
        </w:rPr>
        <w:t>նախապես համաձայնեցնել համայնքապետարանի աշխատակազմի կոմունալ տնտեսության, բարեկարգման և բնապահպանության բաժնի հետ:</w:t>
      </w:r>
    </w:p>
    <w:p w14:paraId="2438F7A6" w14:textId="77777777" w:rsidR="00193EBE" w:rsidRPr="00BF00FB" w:rsidRDefault="00193EBE" w:rsidP="009E389D">
      <w:pPr>
        <w:pStyle w:val="a7"/>
        <w:rPr>
          <w:rFonts w:ascii="GHEA Grapalat" w:hAnsi="GHEA Grapalat" w:cs="Sylfaen"/>
          <w:sz w:val="22"/>
          <w:szCs w:val="22"/>
          <w:lang w:val="hy-AM"/>
        </w:rPr>
      </w:pPr>
    </w:p>
    <w:p w14:paraId="0E0437D3" w14:textId="77777777" w:rsidR="002240A1" w:rsidRPr="004D2BFB" w:rsidRDefault="00A51E3D" w:rsidP="002240A1">
      <w:pPr>
        <w:jc w:val="both"/>
        <w:rPr>
          <w:rFonts w:ascii="GHEA Grapalat" w:hAnsi="GHEA Grapalat" w:cs="Sylfaen"/>
          <w:sz w:val="22"/>
          <w:szCs w:val="22"/>
          <w:lang w:val="hy-AM"/>
        </w:rPr>
      </w:pPr>
      <w:r w:rsidRPr="004D2BFB">
        <w:rPr>
          <w:rFonts w:ascii="Sylfaen" w:hAnsi="Sylfaen" w:cs="Sylfaen"/>
          <w:sz w:val="22"/>
          <w:szCs w:val="22"/>
          <w:lang w:val="hy-AM"/>
        </w:rPr>
        <w:t xml:space="preserve">      </w:t>
      </w:r>
      <w:r w:rsidR="004D2BFB" w:rsidRPr="004D2BFB">
        <w:rPr>
          <w:rFonts w:ascii="Sylfaen" w:hAnsi="Sylfaen" w:cs="Sylfaen"/>
          <w:sz w:val="22"/>
          <w:szCs w:val="22"/>
          <w:lang w:val="hy-AM"/>
        </w:rPr>
        <w:t xml:space="preserve">        </w:t>
      </w:r>
      <w:r w:rsidR="002240A1" w:rsidRPr="004D2BFB">
        <w:rPr>
          <w:rFonts w:ascii="GHEA Grapalat" w:hAnsi="GHEA Grapalat" w:cs="Sylfaen"/>
          <w:sz w:val="22"/>
          <w:szCs w:val="22"/>
          <w:lang w:val="hy-AM"/>
        </w:rPr>
        <w:t>Մատակարարման ժամկետ է սահմանվում պայմանագրի կնքման օրվանից հաշված</w:t>
      </w:r>
      <w:r w:rsidR="005854FD" w:rsidRPr="004D2BFB">
        <w:rPr>
          <w:rFonts w:ascii="GHEA Grapalat" w:hAnsi="GHEA Grapalat" w:cs="Sylfaen"/>
          <w:sz w:val="22"/>
          <w:szCs w:val="22"/>
          <w:lang w:val="hy-AM"/>
        </w:rPr>
        <w:t xml:space="preserve"> մինչև </w:t>
      </w:r>
      <w:r w:rsidR="00925604" w:rsidRPr="00925604">
        <w:rPr>
          <w:rFonts w:ascii="GHEA Grapalat" w:hAnsi="GHEA Grapalat" w:cs="Sylfaen"/>
          <w:color w:val="000000" w:themeColor="text1"/>
          <w:sz w:val="22"/>
          <w:szCs w:val="22"/>
          <w:lang w:val="hy-AM"/>
        </w:rPr>
        <w:t>20</w:t>
      </w:r>
      <w:r w:rsidR="00925604" w:rsidRPr="00925604">
        <w:rPr>
          <w:rFonts w:ascii="GHEA Grapalat" w:hAnsi="GHEA Grapalat" w:cs="Sylfaen"/>
          <w:color w:val="FF0000"/>
          <w:sz w:val="22"/>
          <w:szCs w:val="22"/>
          <w:lang w:val="hy-AM"/>
        </w:rPr>
        <w:t xml:space="preserve"> </w:t>
      </w:r>
      <w:r w:rsidR="002240A1" w:rsidRPr="004D2BFB">
        <w:rPr>
          <w:rFonts w:ascii="GHEA Grapalat" w:hAnsi="GHEA Grapalat" w:cs="Sylfaen"/>
          <w:sz w:val="22"/>
          <w:szCs w:val="22"/>
          <w:lang w:val="hy-AM"/>
        </w:rPr>
        <w:t>օրացույցային օր:</w:t>
      </w:r>
    </w:p>
    <w:p w14:paraId="52DE5213" w14:textId="77777777" w:rsidR="00B141A5" w:rsidRPr="002240A1" w:rsidRDefault="00B141A5" w:rsidP="00B141A5">
      <w:pPr>
        <w:spacing w:line="276" w:lineRule="auto"/>
        <w:ind w:right="243"/>
        <w:jc w:val="both"/>
        <w:rPr>
          <w:rFonts w:ascii="Sylfaen" w:hAnsi="Sylfaen" w:cs="Sylfaen"/>
          <w:sz w:val="22"/>
          <w:szCs w:val="22"/>
          <w:lang w:val="hy-AM"/>
        </w:rPr>
      </w:pPr>
    </w:p>
    <w:p w14:paraId="35FF7420" w14:textId="77777777" w:rsidR="00D9441A" w:rsidRPr="009C217D" w:rsidRDefault="00D9441A" w:rsidP="00B141A5">
      <w:pPr>
        <w:spacing w:line="276" w:lineRule="auto"/>
        <w:ind w:right="243"/>
        <w:jc w:val="both"/>
        <w:rPr>
          <w:rFonts w:ascii="Sylfaen" w:hAnsi="Sylfaen"/>
          <w:sz w:val="22"/>
          <w:szCs w:val="22"/>
          <w:lang w:val="hy-AM"/>
        </w:rPr>
      </w:pPr>
    </w:p>
    <w:p w14:paraId="2416C592" w14:textId="77777777" w:rsidR="00B141A5" w:rsidRPr="00B141A5" w:rsidRDefault="00B141A5" w:rsidP="00B141A5">
      <w:pPr>
        <w:rPr>
          <w:rFonts w:ascii="Sylfaen" w:hAnsi="Sylfaen"/>
          <w:sz w:val="22"/>
          <w:szCs w:val="22"/>
          <w:lang w:val="hy-AM"/>
        </w:rPr>
      </w:pPr>
    </w:p>
    <w:p w14:paraId="18A632A1" w14:textId="77777777" w:rsidR="006D59ED" w:rsidRPr="001F1299" w:rsidRDefault="006D59ED" w:rsidP="00E90812">
      <w:pPr>
        <w:jc w:val="center"/>
        <w:rPr>
          <w:rFonts w:ascii="Sylfaen" w:hAnsi="Sylfaen" w:cs="Sylfaen"/>
          <w:sz w:val="18"/>
          <w:szCs w:val="18"/>
          <w:lang w:val="pt-BR"/>
        </w:rPr>
      </w:pPr>
    </w:p>
    <w:p w14:paraId="3AF113FE" w14:textId="77777777" w:rsidR="00253DC0" w:rsidRPr="001F1299" w:rsidRDefault="00253DC0" w:rsidP="00E90812">
      <w:pPr>
        <w:jc w:val="center"/>
        <w:rPr>
          <w:rFonts w:ascii="Sylfaen" w:hAnsi="Sylfaen" w:cs="Sylfaen"/>
          <w:sz w:val="18"/>
          <w:szCs w:val="18"/>
          <w:lang w:val="pt-BR"/>
        </w:rPr>
      </w:pPr>
    </w:p>
    <w:p w14:paraId="4D98D861" w14:textId="5B838CED" w:rsidR="00253DC0" w:rsidRDefault="00253DC0" w:rsidP="00E90812">
      <w:pPr>
        <w:jc w:val="center"/>
        <w:rPr>
          <w:rFonts w:ascii="Sylfaen" w:hAnsi="Sylfaen" w:cs="Sylfaen"/>
          <w:sz w:val="18"/>
          <w:szCs w:val="18"/>
          <w:lang w:val="pt-BR"/>
        </w:rPr>
      </w:pPr>
    </w:p>
    <w:p w14:paraId="60C24519" w14:textId="17E1CA98" w:rsidR="00457F39" w:rsidRDefault="00457F39" w:rsidP="00E90812">
      <w:pPr>
        <w:jc w:val="center"/>
        <w:rPr>
          <w:rFonts w:ascii="Sylfaen" w:hAnsi="Sylfaen" w:cs="Sylfaen"/>
          <w:sz w:val="18"/>
          <w:szCs w:val="18"/>
          <w:lang w:val="pt-BR"/>
        </w:rPr>
      </w:pPr>
    </w:p>
    <w:p w14:paraId="4C25DC05" w14:textId="63768B7F" w:rsidR="00457F39" w:rsidRDefault="00457F39" w:rsidP="00E90812">
      <w:pPr>
        <w:jc w:val="center"/>
        <w:rPr>
          <w:rFonts w:ascii="Sylfaen" w:hAnsi="Sylfaen" w:cs="Sylfaen"/>
          <w:sz w:val="18"/>
          <w:szCs w:val="18"/>
          <w:lang w:val="pt-BR"/>
        </w:rPr>
      </w:pPr>
    </w:p>
    <w:p w14:paraId="55D2859D" w14:textId="085CC941" w:rsidR="00457F39" w:rsidRDefault="00457F39" w:rsidP="00E90812">
      <w:pPr>
        <w:jc w:val="center"/>
        <w:rPr>
          <w:rFonts w:ascii="Sylfaen" w:hAnsi="Sylfaen" w:cs="Sylfaen"/>
          <w:sz w:val="18"/>
          <w:szCs w:val="18"/>
          <w:lang w:val="pt-BR"/>
        </w:rPr>
      </w:pPr>
    </w:p>
    <w:p w14:paraId="6AA187B2" w14:textId="51DFA3A3" w:rsidR="00457F39" w:rsidRDefault="00457F39" w:rsidP="00E90812">
      <w:pPr>
        <w:jc w:val="center"/>
        <w:rPr>
          <w:rFonts w:ascii="Sylfaen" w:hAnsi="Sylfaen" w:cs="Sylfaen"/>
          <w:sz w:val="18"/>
          <w:szCs w:val="18"/>
          <w:lang w:val="pt-BR"/>
        </w:rPr>
      </w:pPr>
    </w:p>
    <w:p w14:paraId="0B95743E" w14:textId="7F9921B2" w:rsidR="00457F39" w:rsidRDefault="00457F39" w:rsidP="00E90812">
      <w:pPr>
        <w:jc w:val="center"/>
        <w:rPr>
          <w:rFonts w:ascii="Sylfaen" w:hAnsi="Sylfaen" w:cs="Sylfaen"/>
          <w:sz w:val="18"/>
          <w:szCs w:val="18"/>
          <w:lang w:val="pt-BR"/>
        </w:rPr>
      </w:pPr>
    </w:p>
    <w:p w14:paraId="30AEAC31" w14:textId="38109776" w:rsidR="00457F39" w:rsidRDefault="00457F39" w:rsidP="00E90812">
      <w:pPr>
        <w:jc w:val="center"/>
        <w:rPr>
          <w:rFonts w:ascii="Sylfaen" w:hAnsi="Sylfaen" w:cs="Sylfaen"/>
          <w:sz w:val="18"/>
          <w:szCs w:val="18"/>
          <w:lang w:val="pt-BR"/>
        </w:rPr>
      </w:pPr>
    </w:p>
    <w:p w14:paraId="6F8F6487" w14:textId="6B108700" w:rsidR="00457F39" w:rsidRDefault="00457F39" w:rsidP="00E90812">
      <w:pPr>
        <w:jc w:val="center"/>
        <w:rPr>
          <w:rFonts w:ascii="Sylfaen" w:hAnsi="Sylfaen" w:cs="Sylfaen"/>
          <w:sz w:val="18"/>
          <w:szCs w:val="18"/>
          <w:lang w:val="pt-BR"/>
        </w:rPr>
      </w:pPr>
    </w:p>
    <w:p w14:paraId="741803DB" w14:textId="5858E84F" w:rsidR="00457F39" w:rsidRDefault="00457F39" w:rsidP="00E90812">
      <w:pPr>
        <w:jc w:val="center"/>
        <w:rPr>
          <w:rFonts w:ascii="Sylfaen" w:hAnsi="Sylfaen" w:cs="Sylfaen"/>
          <w:sz w:val="18"/>
          <w:szCs w:val="18"/>
          <w:lang w:val="pt-BR"/>
        </w:rPr>
      </w:pPr>
    </w:p>
    <w:p w14:paraId="65D5135C" w14:textId="3A54A982" w:rsidR="00457F39" w:rsidRDefault="00457F39" w:rsidP="00E90812">
      <w:pPr>
        <w:jc w:val="center"/>
        <w:rPr>
          <w:rFonts w:ascii="Sylfaen" w:hAnsi="Sylfaen" w:cs="Sylfaen"/>
          <w:sz w:val="18"/>
          <w:szCs w:val="18"/>
          <w:lang w:val="pt-BR"/>
        </w:rPr>
      </w:pPr>
    </w:p>
    <w:p w14:paraId="5CF7A815" w14:textId="23F80EE3" w:rsidR="00457F39" w:rsidRDefault="00457F39" w:rsidP="00E90812">
      <w:pPr>
        <w:jc w:val="center"/>
        <w:rPr>
          <w:rFonts w:ascii="Sylfaen" w:hAnsi="Sylfaen" w:cs="Sylfaen"/>
          <w:sz w:val="18"/>
          <w:szCs w:val="18"/>
          <w:lang w:val="pt-BR"/>
        </w:rPr>
      </w:pPr>
    </w:p>
    <w:p w14:paraId="7E5FEB75" w14:textId="4406F932" w:rsidR="00457F39" w:rsidRDefault="00457F39" w:rsidP="00E90812">
      <w:pPr>
        <w:jc w:val="center"/>
        <w:rPr>
          <w:rFonts w:ascii="Sylfaen" w:hAnsi="Sylfaen" w:cs="Sylfaen"/>
          <w:sz w:val="18"/>
          <w:szCs w:val="18"/>
          <w:lang w:val="pt-BR"/>
        </w:rPr>
      </w:pPr>
    </w:p>
    <w:p w14:paraId="5A92DED6" w14:textId="4F7B9241" w:rsidR="00457F39" w:rsidRDefault="00457F39" w:rsidP="00E90812">
      <w:pPr>
        <w:jc w:val="center"/>
        <w:rPr>
          <w:rFonts w:ascii="Sylfaen" w:hAnsi="Sylfaen" w:cs="Sylfaen"/>
          <w:sz w:val="18"/>
          <w:szCs w:val="18"/>
          <w:lang w:val="pt-BR"/>
        </w:rPr>
      </w:pPr>
    </w:p>
    <w:p w14:paraId="52A6B1A3" w14:textId="5FF994E0" w:rsidR="00457F39" w:rsidRDefault="00457F39" w:rsidP="00E90812">
      <w:pPr>
        <w:jc w:val="center"/>
        <w:rPr>
          <w:rFonts w:ascii="Sylfaen" w:hAnsi="Sylfaen" w:cs="Sylfaen"/>
          <w:sz w:val="18"/>
          <w:szCs w:val="18"/>
          <w:lang w:val="pt-BR"/>
        </w:rPr>
      </w:pPr>
    </w:p>
    <w:p w14:paraId="04D14D57" w14:textId="6C90AEA9" w:rsidR="00457F39" w:rsidRDefault="00457F39" w:rsidP="00E90812">
      <w:pPr>
        <w:jc w:val="center"/>
        <w:rPr>
          <w:rFonts w:ascii="Sylfaen" w:hAnsi="Sylfaen" w:cs="Sylfaen"/>
          <w:sz w:val="18"/>
          <w:szCs w:val="18"/>
          <w:lang w:val="pt-BR"/>
        </w:rPr>
      </w:pPr>
    </w:p>
    <w:p w14:paraId="0589821C" w14:textId="07511144" w:rsidR="00457F39" w:rsidRDefault="00457F39" w:rsidP="00E90812">
      <w:pPr>
        <w:jc w:val="center"/>
        <w:rPr>
          <w:rFonts w:ascii="Sylfaen" w:hAnsi="Sylfaen" w:cs="Sylfaen"/>
          <w:sz w:val="18"/>
          <w:szCs w:val="18"/>
          <w:lang w:val="pt-BR"/>
        </w:rPr>
      </w:pPr>
    </w:p>
    <w:p w14:paraId="4C100DCF" w14:textId="1EEE8934" w:rsidR="00457F39" w:rsidRDefault="00457F39" w:rsidP="00E90812">
      <w:pPr>
        <w:jc w:val="center"/>
        <w:rPr>
          <w:rFonts w:ascii="Sylfaen" w:hAnsi="Sylfaen" w:cs="Sylfaen"/>
          <w:sz w:val="18"/>
          <w:szCs w:val="18"/>
          <w:lang w:val="pt-BR"/>
        </w:rPr>
      </w:pPr>
    </w:p>
    <w:p w14:paraId="401262E9" w14:textId="1C696860" w:rsidR="00457F39" w:rsidRDefault="00457F39" w:rsidP="00E90812">
      <w:pPr>
        <w:jc w:val="center"/>
        <w:rPr>
          <w:rFonts w:ascii="Sylfaen" w:hAnsi="Sylfaen" w:cs="Sylfaen"/>
          <w:sz w:val="18"/>
          <w:szCs w:val="18"/>
          <w:lang w:val="pt-BR"/>
        </w:rPr>
      </w:pPr>
    </w:p>
    <w:p w14:paraId="12D5FBA7" w14:textId="3623E1CD" w:rsidR="00457F39" w:rsidRDefault="00457F39" w:rsidP="00E90812">
      <w:pPr>
        <w:jc w:val="center"/>
        <w:rPr>
          <w:rFonts w:ascii="Sylfaen" w:hAnsi="Sylfaen" w:cs="Sylfaen"/>
          <w:sz w:val="18"/>
          <w:szCs w:val="18"/>
          <w:lang w:val="pt-BR"/>
        </w:rPr>
      </w:pPr>
    </w:p>
    <w:p w14:paraId="199A4ECA" w14:textId="4FCD62A4" w:rsidR="00457F39" w:rsidRDefault="00457F39" w:rsidP="00E90812">
      <w:pPr>
        <w:jc w:val="center"/>
        <w:rPr>
          <w:rFonts w:ascii="Sylfaen" w:hAnsi="Sylfaen" w:cs="Sylfaen"/>
          <w:sz w:val="18"/>
          <w:szCs w:val="18"/>
          <w:lang w:val="pt-BR"/>
        </w:rPr>
      </w:pPr>
    </w:p>
    <w:p w14:paraId="154DFD74" w14:textId="6C0116BE" w:rsidR="00457F39" w:rsidRDefault="00457F39" w:rsidP="00E90812">
      <w:pPr>
        <w:jc w:val="center"/>
        <w:rPr>
          <w:rFonts w:ascii="Sylfaen" w:hAnsi="Sylfaen" w:cs="Sylfaen"/>
          <w:sz w:val="18"/>
          <w:szCs w:val="18"/>
          <w:lang w:val="pt-BR"/>
        </w:rPr>
      </w:pPr>
    </w:p>
    <w:p w14:paraId="00D25B6E" w14:textId="77777777" w:rsidR="00457F39" w:rsidRDefault="00457F39" w:rsidP="00E90812">
      <w:pPr>
        <w:jc w:val="center"/>
        <w:rPr>
          <w:rFonts w:ascii="Sylfaen" w:hAnsi="Sylfaen" w:cs="Sylfaen"/>
          <w:sz w:val="18"/>
          <w:szCs w:val="18"/>
          <w:lang w:val="pt-BR"/>
        </w:rPr>
      </w:pPr>
    </w:p>
    <w:p w14:paraId="5E462504" w14:textId="77777777" w:rsidR="00457F39" w:rsidRPr="001F1299" w:rsidRDefault="00457F39" w:rsidP="00E90812">
      <w:pPr>
        <w:jc w:val="center"/>
        <w:rPr>
          <w:rFonts w:ascii="Sylfaen" w:hAnsi="Sylfaen" w:cs="Sylfaen"/>
          <w:sz w:val="18"/>
          <w:szCs w:val="18"/>
          <w:lang w:val="pt-BR"/>
        </w:rPr>
      </w:pPr>
    </w:p>
    <w:p w14:paraId="7BB1EAA9" w14:textId="77777777" w:rsidR="00253DC0" w:rsidRPr="001F1299" w:rsidRDefault="00253DC0" w:rsidP="00E90812">
      <w:pPr>
        <w:jc w:val="center"/>
        <w:rPr>
          <w:rFonts w:ascii="Sylfaen" w:hAnsi="Sylfaen" w:cs="Sylfaen"/>
          <w:sz w:val="18"/>
          <w:szCs w:val="18"/>
          <w:lang w:val="pt-BR"/>
        </w:rPr>
      </w:pPr>
    </w:p>
    <w:p w14:paraId="5CA4FD26" w14:textId="77777777" w:rsidR="00457F39" w:rsidRPr="00A716EE" w:rsidRDefault="00457F39" w:rsidP="00457F39">
      <w:pPr>
        <w:rPr>
          <w:lang w:val="hy-AM"/>
        </w:rPr>
      </w:pPr>
    </w:p>
    <w:p w14:paraId="40907219" w14:textId="77777777" w:rsidR="00457F39" w:rsidRPr="00AE0BC7" w:rsidRDefault="00457F39" w:rsidP="00457F39">
      <w:pPr>
        <w:rPr>
          <w:rFonts w:ascii="Sylfaen" w:hAnsi="Sylfaen" w:cs="Sylfaen"/>
          <w:sz w:val="22"/>
          <w:szCs w:val="22"/>
        </w:rPr>
      </w:pPr>
      <w:r w:rsidRPr="00A716EE">
        <w:rPr>
          <w:rFonts w:ascii="Sylfaen" w:hAnsi="Sylfaen" w:cs="Sylfaen"/>
          <w:sz w:val="22"/>
          <w:szCs w:val="22"/>
          <w:lang w:val="hy-AM"/>
        </w:rPr>
        <w:t xml:space="preserve">        </w:t>
      </w:r>
      <w:r w:rsidRPr="006B2DA0">
        <w:rPr>
          <w:rFonts w:ascii="Sylfaen" w:hAnsi="Sylfaen" w:cs="Sylfaen"/>
          <w:sz w:val="22"/>
          <w:szCs w:val="22"/>
          <w:lang w:val="hy-AM"/>
        </w:rPr>
        <w:t>Предметом закупки является приобретение мусорных баков для нужд об</w:t>
      </w:r>
      <w:r>
        <w:rPr>
          <w:rFonts w:ascii="Sylfaen" w:hAnsi="Sylfaen" w:cs="Sylfaen"/>
          <w:sz w:val="22"/>
          <w:szCs w:val="22"/>
          <w:lang w:val="hy-AM"/>
        </w:rPr>
        <w:t>щины Ванадзор, которые включают</w:t>
      </w:r>
    </w:p>
    <w:p w14:paraId="0075F404" w14:textId="77777777" w:rsidR="00457F39" w:rsidRPr="00EC0676" w:rsidRDefault="00457F39" w:rsidP="00457F39">
      <w:pPr>
        <w:rPr>
          <w:rFonts w:ascii="Sylfaen" w:hAnsi="Sylfaen" w:cs="Sylfaen"/>
          <w:sz w:val="22"/>
          <w:szCs w:val="22"/>
        </w:rPr>
      </w:pPr>
      <w:r w:rsidRPr="00AE0BC7">
        <w:rPr>
          <w:rFonts w:ascii="Sylfaen" w:hAnsi="Sylfaen" w:cs="Sylfaen"/>
          <w:sz w:val="18"/>
          <w:szCs w:val="18"/>
        </w:rPr>
        <w:t xml:space="preserve">                                                                                                                                                                                                         </w:t>
      </w:r>
    </w:p>
    <w:tbl>
      <w:tblPr>
        <w:tblStyle w:val="a4"/>
        <w:tblW w:w="0" w:type="auto"/>
        <w:jc w:val="center"/>
        <w:tblLook w:val="04A0" w:firstRow="1" w:lastRow="0" w:firstColumn="1" w:lastColumn="0" w:noHBand="0" w:noVBand="1"/>
      </w:tblPr>
      <w:tblGrid>
        <w:gridCol w:w="912"/>
        <w:gridCol w:w="1715"/>
        <w:gridCol w:w="4427"/>
        <w:gridCol w:w="1559"/>
        <w:gridCol w:w="1560"/>
      </w:tblGrid>
      <w:tr w:rsidR="00457F39" w14:paraId="79D28172" w14:textId="77777777" w:rsidTr="00513895">
        <w:trPr>
          <w:jc w:val="center"/>
        </w:trPr>
        <w:tc>
          <w:tcPr>
            <w:tcW w:w="912" w:type="dxa"/>
          </w:tcPr>
          <w:p w14:paraId="481EE324" w14:textId="77777777" w:rsidR="00457F39" w:rsidRPr="00F55964" w:rsidRDefault="00457F39" w:rsidP="00AB52EC">
            <w:pPr>
              <w:pStyle w:val="a8"/>
              <w:rPr>
                <w:rFonts w:ascii="Calibri" w:hAnsi="Calibri"/>
              </w:rPr>
            </w:pPr>
            <w:r>
              <w:t>п/п</w:t>
            </w:r>
          </w:p>
        </w:tc>
        <w:tc>
          <w:tcPr>
            <w:tcW w:w="1715" w:type="dxa"/>
          </w:tcPr>
          <w:p w14:paraId="63FCC3EE" w14:textId="77777777" w:rsidR="00457F39" w:rsidRDefault="00457F39" w:rsidP="00AB52EC">
            <w:pPr>
              <w:pStyle w:val="a8"/>
              <w:rPr>
                <w:lang w:val="en-US"/>
              </w:rPr>
            </w:pPr>
            <w:r>
              <w:t>Наименование</w:t>
            </w:r>
          </w:p>
        </w:tc>
        <w:tc>
          <w:tcPr>
            <w:tcW w:w="4427" w:type="dxa"/>
          </w:tcPr>
          <w:p w14:paraId="72F55D52" w14:textId="77777777" w:rsidR="00457F39" w:rsidRDefault="00457F39" w:rsidP="00AB52EC">
            <w:pPr>
              <w:jc w:val="center"/>
              <w:rPr>
                <w:rFonts w:ascii="Sylfaen" w:hAnsi="Sylfaen" w:cs="Sylfaen"/>
                <w:lang w:val="en-US"/>
              </w:rPr>
            </w:pPr>
            <w:proofErr w:type="spellStart"/>
            <w:r w:rsidRPr="00784711">
              <w:rPr>
                <w:rFonts w:ascii="Sylfaen" w:hAnsi="Sylfaen" w:cs="Sylfaen"/>
                <w:lang w:val="en-US"/>
              </w:rPr>
              <w:t>характеристика</w:t>
            </w:r>
            <w:proofErr w:type="spellEnd"/>
          </w:p>
        </w:tc>
        <w:tc>
          <w:tcPr>
            <w:tcW w:w="1559" w:type="dxa"/>
          </w:tcPr>
          <w:p w14:paraId="4A0A0727" w14:textId="77777777" w:rsidR="00457F39" w:rsidRPr="00F55964" w:rsidRDefault="00457F39" w:rsidP="00AB52EC">
            <w:pPr>
              <w:pStyle w:val="a8"/>
              <w:rPr>
                <w:rFonts w:ascii="Calibri" w:hAnsi="Calibri"/>
              </w:rPr>
            </w:pPr>
            <w:r w:rsidRPr="007A2ECB">
              <w:rPr>
                <w:lang w:val="hy-AM"/>
              </w:rPr>
              <w:t xml:space="preserve">Ед. </w:t>
            </w:r>
            <w:proofErr w:type="spellStart"/>
            <w:r>
              <w:t>изм</w:t>
            </w:r>
            <w:proofErr w:type="spellEnd"/>
          </w:p>
        </w:tc>
        <w:tc>
          <w:tcPr>
            <w:tcW w:w="1560" w:type="dxa"/>
          </w:tcPr>
          <w:p w14:paraId="7DC14073" w14:textId="77777777" w:rsidR="00457F39" w:rsidRPr="007A2ECB" w:rsidRDefault="00457F39" w:rsidP="00AB52EC">
            <w:pPr>
              <w:pStyle w:val="a8"/>
              <w:rPr>
                <w:rFonts w:ascii="Arial Armenian" w:hAnsi="Arial Armenian"/>
              </w:rPr>
            </w:pPr>
            <w:r>
              <w:t>Кол. во</w:t>
            </w:r>
          </w:p>
        </w:tc>
      </w:tr>
      <w:tr w:rsidR="00457F39" w14:paraId="230FB667" w14:textId="77777777" w:rsidTr="00513895">
        <w:trPr>
          <w:jc w:val="center"/>
        </w:trPr>
        <w:tc>
          <w:tcPr>
            <w:tcW w:w="912" w:type="dxa"/>
          </w:tcPr>
          <w:p w14:paraId="1BBCF46B" w14:textId="77777777" w:rsidR="00457F39" w:rsidRDefault="00457F39" w:rsidP="00AB52EC">
            <w:pPr>
              <w:jc w:val="center"/>
              <w:rPr>
                <w:rFonts w:ascii="Sylfaen" w:hAnsi="Sylfaen" w:cs="Sylfaen"/>
                <w:lang w:val="en-US"/>
              </w:rPr>
            </w:pPr>
            <w:r>
              <w:rPr>
                <w:rFonts w:ascii="Sylfaen" w:hAnsi="Sylfaen" w:cs="Sylfaen"/>
                <w:lang w:val="en-US"/>
              </w:rPr>
              <w:t>1</w:t>
            </w:r>
          </w:p>
        </w:tc>
        <w:tc>
          <w:tcPr>
            <w:tcW w:w="1715" w:type="dxa"/>
          </w:tcPr>
          <w:p w14:paraId="3AF9660B" w14:textId="77777777" w:rsidR="00457F39" w:rsidRDefault="00457F39" w:rsidP="00AB52EC">
            <w:pPr>
              <w:jc w:val="center"/>
              <w:rPr>
                <w:rFonts w:ascii="Sylfaen" w:hAnsi="Sylfaen" w:cs="Sylfaen"/>
                <w:lang w:val="en-US"/>
              </w:rPr>
            </w:pPr>
            <w:r>
              <w:rPr>
                <w:rFonts w:ascii="Sylfaen" w:hAnsi="Sylfaen" w:cs="Sylfaen"/>
                <w:lang w:val="en-US"/>
              </w:rPr>
              <w:t>2</w:t>
            </w:r>
          </w:p>
        </w:tc>
        <w:tc>
          <w:tcPr>
            <w:tcW w:w="4427" w:type="dxa"/>
          </w:tcPr>
          <w:p w14:paraId="0CCC7E2E" w14:textId="77777777" w:rsidR="00457F39" w:rsidRDefault="00457F39" w:rsidP="00AB52EC">
            <w:pPr>
              <w:jc w:val="center"/>
              <w:rPr>
                <w:rFonts w:ascii="Sylfaen" w:hAnsi="Sylfaen" w:cs="Sylfaen"/>
                <w:lang w:val="en-US"/>
              </w:rPr>
            </w:pPr>
            <w:r>
              <w:rPr>
                <w:rFonts w:ascii="Sylfaen" w:hAnsi="Sylfaen" w:cs="Sylfaen"/>
                <w:lang w:val="en-US"/>
              </w:rPr>
              <w:t>3</w:t>
            </w:r>
          </w:p>
        </w:tc>
        <w:tc>
          <w:tcPr>
            <w:tcW w:w="1559" w:type="dxa"/>
          </w:tcPr>
          <w:p w14:paraId="1C115772" w14:textId="77777777" w:rsidR="00457F39" w:rsidRPr="00C65C97" w:rsidRDefault="00457F39" w:rsidP="00AB52EC">
            <w:pPr>
              <w:jc w:val="center"/>
              <w:rPr>
                <w:rFonts w:ascii="Sylfaen" w:hAnsi="Sylfaen" w:cs="Sylfaen"/>
                <w:lang w:val="hy-AM"/>
              </w:rPr>
            </w:pPr>
            <w:r>
              <w:rPr>
                <w:rFonts w:ascii="Sylfaen" w:hAnsi="Sylfaen" w:cs="Sylfaen"/>
                <w:lang w:val="hy-AM"/>
              </w:rPr>
              <w:t>4</w:t>
            </w:r>
          </w:p>
        </w:tc>
        <w:tc>
          <w:tcPr>
            <w:tcW w:w="1560" w:type="dxa"/>
          </w:tcPr>
          <w:p w14:paraId="605474BF" w14:textId="77777777" w:rsidR="00457F39" w:rsidRDefault="00457F39" w:rsidP="00AB52EC">
            <w:pPr>
              <w:jc w:val="center"/>
              <w:rPr>
                <w:rFonts w:ascii="Sylfaen" w:hAnsi="Sylfaen" w:cs="Sylfaen"/>
                <w:lang w:val="en-US"/>
              </w:rPr>
            </w:pPr>
            <w:r>
              <w:rPr>
                <w:rFonts w:ascii="Sylfaen" w:hAnsi="Sylfaen" w:cs="Sylfaen"/>
                <w:lang w:val="en-US"/>
              </w:rPr>
              <w:t>5</w:t>
            </w:r>
          </w:p>
        </w:tc>
      </w:tr>
      <w:tr w:rsidR="00457F39" w:rsidRPr="00D10AB6" w14:paraId="428176CD" w14:textId="77777777" w:rsidTr="00513895">
        <w:trPr>
          <w:jc w:val="center"/>
        </w:trPr>
        <w:tc>
          <w:tcPr>
            <w:tcW w:w="912" w:type="dxa"/>
          </w:tcPr>
          <w:p w14:paraId="2CD5604A" w14:textId="77777777" w:rsidR="00457F39" w:rsidRDefault="00457F39" w:rsidP="00AB52EC">
            <w:pPr>
              <w:jc w:val="center"/>
              <w:rPr>
                <w:rFonts w:ascii="Sylfaen" w:hAnsi="Sylfaen" w:cs="Sylfaen"/>
                <w:lang w:val="en-US"/>
              </w:rPr>
            </w:pPr>
            <w:r>
              <w:rPr>
                <w:rFonts w:ascii="Sylfaen" w:hAnsi="Sylfaen" w:cs="Sylfaen"/>
                <w:lang w:val="en-US"/>
              </w:rPr>
              <w:t>1</w:t>
            </w:r>
          </w:p>
        </w:tc>
        <w:tc>
          <w:tcPr>
            <w:tcW w:w="1715" w:type="dxa"/>
          </w:tcPr>
          <w:p w14:paraId="10DBCCAE" w14:textId="77777777" w:rsidR="00457F39" w:rsidRPr="00B24B03" w:rsidRDefault="00457F39" w:rsidP="00AB52EC">
            <w:pPr>
              <w:jc w:val="center"/>
              <w:rPr>
                <w:rFonts w:ascii="Sylfaen" w:hAnsi="Sylfaen" w:cs="Sylfaen"/>
                <w:b/>
                <w:i/>
                <w:lang w:val="en-US"/>
              </w:rPr>
            </w:pPr>
            <w:proofErr w:type="spellStart"/>
            <w:r w:rsidRPr="00784711">
              <w:rPr>
                <w:rFonts w:ascii="Sylfaen" w:hAnsi="Sylfaen" w:cs="Arial LatArm"/>
                <w:b/>
                <w:i/>
                <w:lang w:val="en-US"/>
              </w:rPr>
              <w:t>Мусорные</w:t>
            </w:r>
            <w:proofErr w:type="spellEnd"/>
            <w:r w:rsidRPr="00784711">
              <w:rPr>
                <w:rFonts w:ascii="Sylfaen" w:hAnsi="Sylfaen" w:cs="Arial LatArm"/>
                <w:b/>
                <w:i/>
                <w:lang w:val="en-US"/>
              </w:rPr>
              <w:t xml:space="preserve"> </w:t>
            </w:r>
            <w:proofErr w:type="spellStart"/>
            <w:r w:rsidRPr="00784711">
              <w:rPr>
                <w:rFonts w:ascii="Sylfaen" w:hAnsi="Sylfaen" w:cs="Arial LatArm"/>
                <w:b/>
                <w:i/>
                <w:lang w:val="en-US"/>
              </w:rPr>
              <w:t>баки</w:t>
            </w:r>
            <w:proofErr w:type="spellEnd"/>
          </w:p>
        </w:tc>
        <w:tc>
          <w:tcPr>
            <w:tcW w:w="4427" w:type="dxa"/>
          </w:tcPr>
          <w:p w14:paraId="5B47E1DC" w14:textId="77777777" w:rsidR="00457F39" w:rsidRPr="00BD4FF9" w:rsidRDefault="00457F39" w:rsidP="00AB52EC">
            <w:pPr>
              <w:rPr>
                <w:rFonts w:ascii="GHEA Grapalat" w:eastAsia="Calibri" w:hAnsi="GHEA Grapalat"/>
                <w:bCs/>
              </w:rPr>
            </w:pPr>
            <w:r w:rsidRPr="006141E1">
              <w:rPr>
                <w:rFonts w:ascii="GHEA Grapalat" w:eastAsia="Calibri" w:hAnsi="GHEA Grapalat"/>
                <w:bCs/>
                <w:lang w:val="hy-AM"/>
              </w:rPr>
              <w:t>Объем: не менее 1100 л</w:t>
            </w:r>
          </w:p>
          <w:p w14:paraId="6FB0AD08" w14:textId="77777777" w:rsidR="00457F39" w:rsidRPr="00BD4FF9" w:rsidRDefault="00457F39" w:rsidP="00AB52EC">
            <w:pPr>
              <w:rPr>
                <w:rFonts w:ascii="GHEA Grapalat" w:eastAsia="Calibri" w:hAnsi="GHEA Grapalat"/>
                <w:bCs/>
              </w:rPr>
            </w:pPr>
            <w:r w:rsidRPr="006141E1">
              <w:rPr>
                <w:rFonts w:ascii="GHEA Grapalat" w:eastAsia="Calibri" w:hAnsi="GHEA Grapalat"/>
                <w:bCs/>
                <w:lang w:val="hy-AM"/>
              </w:rPr>
              <w:t>длина: 1260 мм ±5%,</w:t>
            </w:r>
          </w:p>
          <w:p w14:paraId="67EAEC43" w14:textId="77777777" w:rsidR="00457F39" w:rsidRPr="006141E1" w:rsidRDefault="00457F39" w:rsidP="00AB52EC">
            <w:pPr>
              <w:ind w:hanging="75"/>
              <w:rPr>
                <w:rFonts w:ascii="GHEA Grapalat" w:eastAsia="Calibri" w:hAnsi="GHEA Grapalat"/>
                <w:bCs/>
              </w:rPr>
            </w:pPr>
            <w:r w:rsidRPr="006141E1">
              <w:rPr>
                <w:rFonts w:ascii="GHEA Grapalat" w:eastAsia="Calibri" w:hAnsi="GHEA Grapalat"/>
                <w:bCs/>
              </w:rPr>
              <w:t xml:space="preserve"> </w:t>
            </w:r>
            <w:r w:rsidRPr="006141E1">
              <w:rPr>
                <w:rFonts w:ascii="GHEA Grapalat" w:eastAsia="Calibri" w:hAnsi="GHEA Grapalat"/>
                <w:bCs/>
                <w:lang w:val="hy-AM"/>
              </w:rPr>
              <w:t xml:space="preserve">длина: </w:t>
            </w:r>
            <w:r w:rsidRPr="00177597">
              <w:rPr>
                <w:rFonts w:ascii="GHEA Grapalat" w:eastAsia="Calibri" w:hAnsi="GHEA Grapalat"/>
                <w:bCs/>
                <w:lang w:val="hy-AM"/>
              </w:rPr>
              <w:t xml:space="preserve"> 1377 </w:t>
            </w:r>
            <w:r w:rsidRPr="006141E1">
              <w:rPr>
                <w:rFonts w:ascii="GHEA Grapalat" w:eastAsia="Calibri" w:hAnsi="GHEA Grapalat"/>
                <w:bCs/>
                <w:lang w:val="hy-AM"/>
              </w:rPr>
              <w:t>мм</w:t>
            </w:r>
            <w:r w:rsidRPr="006141E1">
              <w:rPr>
                <w:rFonts w:ascii="GHEA Grapalat" w:eastAsia="Calibri" w:hAnsi="GHEA Grapalat"/>
                <w:bCs/>
              </w:rPr>
              <w:t xml:space="preserve"> </w:t>
            </w:r>
            <w:r w:rsidRPr="00177597">
              <w:rPr>
                <w:rFonts w:ascii="GHEA Grapalat" w:eastAsia="Calibri" w:hAnsi="GHEA Grapalat"/>
                <w:bCs/>
                <w:lang w:val="hy-AM"/>
              </w:rPr>
              <w:t xml:space="preserve"> ±5%</w:t>
            </w:r>
            <w:r>
              <w:t xml:space="preserve"> </w:t>
            </w:r>
            <w:r w:rsidRPr="006141E1">
              <w:rPr>
                <w:rFonts w:ascii="GHEA Grapalat" w:eastAsia="Calibri" w:hAnsi="GHEA Grapalat"/>
                <w:bCs/>
                <w:lang w:val="hy-AM"/>
              </w:rPr>
              <w:t>включая ручки для манипулятора мусорного бака,</w:t>
            </w:r>
          </w:p>
          <w:p w14:paraId="3A76B6F5" w14:textId="77777777" w:rsidR="00457F39" w:rsidRPr="006141E1" w:rsidRDefault="00457F39" w:rsidP="00AB52EC">
            <w:pPr>
              <w:rPr>
                <w:rFonts w:ascii="GHEA Grapalat" w:eastAsia="Calibri" w:hAnsi="GHEA Grapalat"/>
                <w:bCs/>
              </w:rPr>
            </w:pPr>
            <w:r w:rsidRPr="006141E1">
              <w:rPr>
                <w:rFonts w:ascii="GHEA Grapalat" w:eastAsia="Calibri" w:hAnsi="GHEA Grapalat"/>
                <w:bCs/>
                <w:lang w:val="hy-AM"/>
              </w:rPr>
              <w:t>глубина: 1077 мм ±5%,</w:t>
            </w:r>
          </w:p>
          <w:p w14:paraId="7755AF11" w14:textId="77777777" w:rsidR="00457F39" w:rsidRPr="006141E1" w:rsidRDefault="00457F39" w:rsidP="00AB52EC">
            <w:pPr>
              <w:rPr>
                <w:rFonts w:ascii="GHEA Grapalat" w:eastAsia="Calibri" w:hAnsi="GHEA Grapalat"/>
                <w:bCs/>
              </w:rPr>
            </w:pPr>
            <w:r w:rsidRPr="006141E1">
              <w:rPr>
                <w:rFonts w:ascii="GHEA Grapalat" w:eastAsia="Calibri" w:hAnsi="GHEA Grapalat"/>
                <w:bCs/>
              </w:rPr>
              <w:t>высота: 1362 мм ±5%,</w:t>
            </w:r>
          </w:p>
          <w:p w14:paraId="2D2A05C1" w14:textId="77777777" w:rsidR="00457F39" w:rsidRPr="006141E1" w:rsidRDefault="00457F39" w:rsidP="00AB52EC">
            <w:pPr>
              <w:rPr>
                <w:rFonts w:ascii="GHEA Grapalat" w:eastAsia="Calibri" w:hAnsi="GHEA Grapalat"/>
                <w:bCs/>
              </w:rPr>
            </w:pPr>
            <w:r w:rsidRPr="006141E1">
              <w:rPr>
                <w:rFonts w:ascii="GHEA Grapalat" w:eastAsia="Calibri" w:hAnsi="GHEA Grapalat"/>
                <w:bCs/>
                <w:lang w:val="hy-AM"/>
              </w:rPr>
              <w:t>вес: 51 кг ± 5 кг,</w:t>
            </w:r>
          </w:p>
          <w:p w14:paraId="402B8A37" w14:textId="77777777" w:rsidR="00457F39" w:rsidRPr="006141E1" w:rsidRDefault="00457F39" w:rsidP="00AB52EC">
            <w:pPr>
              <w:rPr>
                <w:rFonts w:ascii="GHEA Grapalat" w:eastAsia="Calibri" w:hAnsi="GHEA Grapalat"/>
                <w:bCs/>
              </w:rPr>
            </w:pPr>
            <w:r w:rsidRPr="006141E1">
              <w:rPr>
                <w:rFonts w:ascii="GHEA Grapalat" w:eastAsia="Calibri" w:hAnsi="GHEA Grapalat"/>
                <w:bCs/>
                <w:lang w:val="hy-AM"/>
              </w:rPr>
              <w:t>грузоподъемность: максимум 440кг,</w:t>
            </w:r>
          </w:p>
          <w:p w14:paraId="6162364C" w14:textId="77777777" w:rsidR="00457F39" w:rsidRPr="006141E1" w:rsidRDefault="00457F39" w:rsidP="00AB52EC">
            <w:pPr>
              <w:rPr>
                <w:rFonts w:ascii="GHEA Grapalat" w:eastAsia="Calibri" w:hAnsi="GHEA Grapalat"/>
                <w:bCs/>
              </w:rPr>
            </w:pPr>
            <w:r w:rsidRPr="006141E1">
              <w:rPr>
                <w:rFonts w:ascii="GHEA Grapalat" w:eastAsia="Calibri" w:hAnsi="GHEA Grapalat"/>
                <w:bCs/>
                <w:lang w:val="hy-AM"/>
              </w:rPr>
              <w:t>диаметр колес: 200 мм,</w:t>
            </w:r>
            <w:r w:rsidRPr="006141E1">
              <w:rPr>
                <w:rFonts w:ascii="GHEA Grapalat" w:eastAsia="Calibri" w:hAnsi="GHEA Grapalat"/>
                <w:bCs/>
              </w:rPr>
              <w:t xml:space="preserve"> </w:t>
            </w:r>
          </w:p>
          <w:p w14:paraId="0FC9E50B" w14:textId="77777777" w:rsidR="00457F39" w:rsidRPr="00C65C97" w:rsidRDefault="00457F39" w:rsidP="00AB52EC">
            <w:pPr>
              <w:rPr>
                <w:rFonts w:ascii="Sylfaen" w:hAnsi="Sylfaen" w:cs="Sylfaen"/>
                <w:lang w:val="hy-AM"/>
              </w:rPr>
            </w:pPr>
            <w:r w:rsidRPr="006141E1">
              <w:rPr>
                <w:rFonts w:ascii="GHEA Grapalat" w:eastAsia="Calibri" w:hAnsi="GHEA Grapalat"/>
                <w:bCs/>
                <w:lang w:val="hy-AM"/>
              </w:rPr>
              <w:t>Заводская гарантия: 1 год</w:t>
            </w:r>
          </w:p>
        </w:tc>
        <w:tc>
          <w:tcPr>
            <w:tcW w:w="1559" w:type="dxa"/>
          </w:tcPr>
          <w:p w14:paraId="4F648BE5" w14:textId="77777777" w:rsidR="00457F39" w:rsidRPr="00601BDD" w:rsidRDefault="00457F39" w:rsidP="00AB52EC">
            <w:pPr>
              <w:jc w:val="center"/>
              <w:rPr>
                <w:rFonts w:ascii="Sylfaen" w:hAnsi="Sylfaen" w:cs="Sylfaen"/>
              </w:rPr>
            </w:pPr>
            <w:proofErr w:type="spellStart"/>
            <w:r w:rsidRPr="00195C8C">
              <w:rPr>
                <w:rFonts w:ascii="Sylfaen" w:hAnsi="Sylfaen" w:cs="Sylfaen"/>
                <w:lang w:val="en-US"/>
              </w:rPr>
              <w:t>шт</w:t>
            </w:r>
            <w:proofErr w:type="spellEnd"/>
          </w:p>
        </w:tc>
        <w:tc>
          <w:tcPr>
            <w:tcW w:w="1560" w:type="dxa"/>
          </w:tcPr>
          <w:p w14:paraId="5F57B32C" w14:textId="77777777" w:rsidR="00457F39" w:rsidRDefault="00457F39" w:rsidP="00AB52EC">
            <w:pPr>
              <w:jc w:val="center"/>
              <w:rPr>
                <w:rFonts w:ascii="Sylfaen" w:hAnsi="Sylfaen" w:cs="Sylfaen"/>
                <w:lang w:val="en-US"/>
              </w:rPr>
            </w:pPr>
            <w:r>
              <w:rPr>
                <w:rFonts w:ascii="Sylfaen" w:hAnsi="Sylfaen" w:cs="Sylfaen"/>
                <w:lang w:val="en-US"/>
              </w:rPr>
              <w:t>100</w:t>
            </w:r>
          </w:p>
        </w:tc>
      </w:tr>
    </w:tbl>
    <w:p w14:paraId="7BB76BD0" w14:textId="77777777" w:rsidR="00457F39" w:rsidRPr="00A319C6" w:rsidRDefault="00457F39" w:rsidP="00457F39">
      <w:pPr>
        <w:ind w:hanging="75"/>
        <w:rPr>
          <w:rFonts w:ascii="GHEA Grapalat" w:eastAsia="Calibri" w:hAnsi="GHEA Grapalat"/>
          <w:bCs/>
          <w:lang w:val="hy-AM"/>
        </w:rPr>
      </w:pPr>
    </w:p>
    <w:p w14:paraId="46B0067E"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 xml:space="preserve">           Мусорные баки предназначены для бытовых отходов и имеют зеленый цвет. Конструкция,         параметры и требования безопасности должны соответствовать стандарту EN 840.</w:t>
      </w:r>
    </w:p>
    <w:p w14:paraId="69F5FA65"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Материал: полиэтилен высокой плотности первичного сырья низкого давления (HDPE) в соответствии с международным стандартом EN 840.</w:t>
      </w:r>
    </w:p>
    <w:p w14:paraId="1C93E0BE"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Мусорный бак  должно располагаться на 4-х подвижных колесах, которые должны быть закреплены на форме контейнера с помощью металлической конструкции.</w:t>
      </w:r>
    </w:p>
    <w:p w14:paraId="702189A6"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Материал колес из полиэтилена высокой плотности черного цвета, а материал шин-резины высокой плотности диаметром 200 мм. 2 колеса должны иметь тормозную систему. Колеса вращаются вокруг вертикальной оси. Шины/ колеса должны иметь возможность замены. Мусорный контейнер должен иметь дополнительную опорную конструкцию для ручки манипулятора мусорного контейнера.</w:t>
      </w:r>
    </w:p>
    <w:p w14:paraId="51AAA116"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Мусорный бак  имеет большую крышку, открывающуюся не менее чем через две петли.</w:t>
      </w:r>
    </w:p>
    <w:p w14:paraId="19F2A588"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Внутри большой крышки находится небольшая эргономичная крышка, цвет: красный, размеры: длина 860 мм ± 5 мм, ширина 360 мм ± 5 мм. Удобно открывается одной рукой.</w:t>
      </w:r>
    </w:p>
    <w:p w14:paraId="0CC51266"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 xml:space="preserve"> Мусорный бак должен иметь сертификаты EN 840, RAL-GZ 951, ISO 9001 и ISO 14001, которые необходимо предъявить при доставке.</w:t>
      </w:r>
    </w:p>
    <w:p w14:paraId="7F5F8B2C"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Мусорные баки должны быть новыми, производство на 2024-2025 годы, ранее не использовался и не ремонтировался.</w:t>
      </w:r>
    </w:p>
    <w:p w14:paraId="0F6B1910" w14:textId="77777777" w:rsidR="00457F39" w:rsidRPr="00A319C6" w:rsidRDefault="00457F39" w:rsidP="00457F39">
      <w:pPr>
        <w:ind w:hanging="75"/>
        <w:rPr>
          <w:rFonts w:ascii="GHEA Grapalat" w:eastAsia="Calibri" w:hAnsi="GHEA Grapalat"/>
          <w:bCs/>
          <w:lang w:val="hy-AM"/>
        </w:rPr>
      </w:pPr>
    </w:p>
    <w:p w14:paraId="1AAD3AE1"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lastRenderedPageBreak/>
        <w:t>В сертификате соответствия стандарту EN 840 должно быть четко отражено количество изделий, прошедших испытания органом по сертификации, их объем, вес, грузоподъемность, размеры, используемый материал, диаметр колес. Предельно допустимые отклонения параметров бункеров должны составлять ±5%.</w:t>
      </w:r>
    </w:p>
    <w:p w14:paraId="02B888D5"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Перед поставкой продукции поставщик обязан предоставить заказчику образец.</w:t>
      </w:r>
    </w:p>
    <w:p w14:paraId="7C66049A"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Поставка после подтверждения образца. Утвержденный образец будет вычтен из поставляемого количества. Подтверждение образца и общего объема поставки осуществляется в соответствии с графиком поставок, указанным в контракте.</w:t>
      </w:r>
    </w:p>
    <w:p w14:paraId="70CB951C"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Доставку и установку мусорных баков осуществит поставщик в различных жилых районах поселка в местах, указанных заказчиком.</w:t>
      </w:r>
    </w:p>
    <w:p w14:paraId="4D244C2E"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В случае явного несоответствия техническим условиям продукции, случайно выбранной заказчиком, одна единица товара подлежит государственной экспертизе РА за счет поставщика и заказчику представляется заключение экспертизы о соответствии изделия. предлагаемый товар с вышеуказанными техническими условиями.</w:t>
      </w:r>
    </w:p>
    <w:p w14:paraId="048B680A"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Заранее согласуйте детали с отделом коммунального хозяйства, благоустройства и охраны окружающей среды аппарата муниципалитета.</w:t>
      </w:r>
    </w:p>
    <w:p w14:paraId="73230D9D" w14:textId="77777777" w:rsidR="00457F39" w:rsidRPr="00A319C6" w:rsidRDefault="00457F39" w:rsidP="00457F39">
      <w:pPr>
        <w:ind w:hanging="75"/>
        <w:rPr>
          <w:rFonts w:ascii="GHEA Grapalat" w:eastAsia="Calibri" w:hAnsi="GHEA Grapalat"/>
          <w:bCs/>
          <w:lang w:val="hy-AM"/>
        </w:rPr>
      </w:pPr>
      <w:r w:rsidRPr="00A319C6">
        <w:rPr>
          <w:rFonts w:ascii="GHEA Grapalat" w:eastAsia="Calibri" w:hAnsi="GHEA Grapalat"/>
          <w:bCs/>
          <w:lang w:val="hy-AM"/>
        </w:rPr>
        <w:t xml:space="preserve">            Срок поставки устанавливается 20 календарных дней со дня заключения договора.</w:t>
      </w:r>
    </w:p>
    <w:p w14:paraId="22CE32E7" w14:textId="77777777" w:rsidR="00457F39" w:rsidRPr="00A319C6" w:rsidRDefault="00457F39" w:rsidP="00457F39">
      <w:pPr>
        <w:ind w:hanging="75"/>
        <w:rPr>
          <w:rFonts w:ascii="GHEA Grapalat" w:eastAsia="Calibri" w:hAnsi="GHEA Grapalat"/>
          <w:bCs/>
          <w:lang w:val="hy-AM"/>
        </w:rPr>
      </w:pPr>
    </w:p>
    <w:p w14:paraId="63510CFB" w14:textId="0FCD939F" w:rsidR="00884E05" w:rsidRPr="00457F39" w:rsidRDefault="00884E05" w:rsidP="00884E05">
      <w:pPr>
        <w:ind w:left="720"/>
        <w:rPr>
          <w:rFonts w:ascii="Sylfaen" w:hAnsi="Sylfaen" w:cs="Sylfaen"/>
          <w:lang w:val="hy-AM"/>
        </w:rPr>
      </w:pPr>
      <w:bookmarkStart w:id="1" w:name="_GoBack"/>
      <w:bookmarkEnd w:id="1"/>
    </w:p>
    <w:sectPr w:rsidR="00884E05" w:rsidRPr="00457F39" w:rsidSect="003C780B">
      <w:pgSz w:w="16838" w:h="11906" w:orient="landscape"/>
      <w:pgMar w:top="851" w:right="1134" w:bottom="426" w:left="35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65ED0"/>
    <w:multiLevelType w:val="hybridMultilevel"/>
    <w:tmpl w:val="F28EB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E90812"/>
    <w:rsid w:val="00006842"/>
    <w:rsid w:val="00016CF3"/>
    <w:rsid w:val="000175EE"/>
    <w:rsid w:val="00026BF0"/>
    <w:rsid w:val="00044D3C"/>
    <w:rsid w:val="00084C51"/>
    <w:rsid w:val="000A616C"/>
    <w:rsid w:val="000C6F5D"/>
    <w:rsid w:val="000D05F7"/>
    <w:rsid w:val="000E5822"/>
    <w:rsid w:val="000E61FF"/>
    <w:rsid w:val="000F38EB"/>
    <w:rsid w:val="000F5CFD"/>
    <w:rsid w:val="001312C5"/>
    <w:rsid w:val="001720D3"/>
    <w:rsid w:val="00193EBE"/>
    <w:rsid w:val="001B0653"/>
    <w:rsid w:val="001C4775"/>
    <w:rsid w:val="001D649E"/>
    <w:rsid w:val="001E2ABA"/>
    <w:rsid w:val="001F1299"/>
    <w:rsid w:val="001F5D9B"/>
    <w:rsid w:val="0021544B"/>
    <w:rsid w:val="002240A1"/>
    <w:rsid w:val="00224882"/>
    <w:rsid w:val="002271F5"/>
    <w:rsid w:val="002364C4"/>
    <w:rsid w:val="00247AF9"/>
    <w:rsid w:val="00253DC0"/>
    <w:rsid w:val="002571BB"/>
    <w:rsid w:val="00276071"/>
    <w:rsid w:val="00286016"/>
    <w:rsid w:val="002A522A"/>
    <w:rsid w:val="002C1A84"/>
    <w:rsid w:val="002C44A7"/>
    <w:rsid w:val="002E4FFF"/>
    <w:rsid w:val="002E5CF7"/>
    <w:rsid w:val="002F3B1B"/>
    <w:rsid w:val="0030434C"/>
    <w:rsid w:val="00311032"/>
    <w:rsid w:val="00314C38"/>
    <w:rsid w:val="00341DA5"/>
    <w:rsid w:val="00354B56"/>
    <w:rsid w:val="00371FB2"/>
    <w:rsid w:val="00396833"/>
    <w:rsid w:val="003C0D6D"/>
    <w:rsid w:val="003C780B"/>
    <w:rsid w:val="003D3698"/>
    <w:rsid w:val="003E095B"/>
    <w:rsid w:val="00425E63"/>
    <w:rsid w:val="00456118"/>
    <w:rsid w:val="00457F39"/>
    <w:rsid w:val="004D2BFB"/>
    <w:rsid w:val="004D6C12"/>
    <w:rsid w:val="004E08B9"/>
    <w:rsid w:val="004E7685"/>
    <w:rsid w:val="004E7E6F"/>
    <w:rsid w:val="00513895"/>
    <w:rsid w:val="005312EE"/>
    <w:rsid w:val="00533EE4"/>
    <w:rsid w:val="0057168F"/>
    <w:rsid w:val="005854FD"/>
    <w:rsid w:val="005A2294"/>
    <w:rsid w:val="005C100E"/>
    <w:rsid w:val="005D4E28"/>
    <w:rsid w:val="005D5F69"/>
    <w:rsid w:val="005F06D9"/>
    <w:rsid w:val="00606E74"/>
    <w:rsid w:val="0061537C"/>
    <w:rsid w:val="00626B63"/>
    <w:rsid w:val="00645B20"/>
    <w:rsid w:val="00680E88"/>
    <w:rsid w:val="006A7CD9"/>
    <w:rsid w:val="006C645B"/>
    <w:rsid w:val="006D59ED"/>
    <w:rsid w:val="00714F9A"/>
    <w:rsid w:val="00721E6D"/>
    <w:rsid w:val="00753B95"/>
    <w:rsid w:val="0076113D"/>
    <w:rsid w:val="007E14CC"/>
    <w:rsid w:val="00801D7D"/>
    <w:rsid w:val="00802FAE"/>
    <w:rsid w:val="0081301F"/>
    <w:rsid w:val="00840D3F"/>
    <w:rsid w:val="00841964"/>
    <w:rsid w:val="00844F1E"/>
    <w:rsid w:val="0084723E"/>
    <w:rsid w:val="00855C5F"/>
    <w:rsid w:val="00884E05"/>
    <w:rsid w:val="00887DC3"/>
    <w:rsid w:val="008909EA"/>
    <w:rsid w:val="008C012F"/>
    <w:rsid w:val="008D1B18"/>
    <w:rsid w:val="008E6A97"/>
    <w:rsid w:val="008E6EB2"/>
    <w:rsid w:val="008F154A"/>
    <w:rsid w:val="009133FD"/>
    <w:rsid w:val="00925604"/>
    <w:rsid w:val="00926084"/>
    <w:rsid w:val="00931F5B"/>
    <w:rsid w:val="00947277"/>
    <w:rsid w:val="009517DB"/>
    <w:rsid w:val="00960E86"/>
    <w:rsid w:val="00962AEA"/>
    <w:rsid w:val="00985C5D"/>
    <w:rsid w:val="009A5116"/>
    <w:rsid w:val="009D4A7E"/>
    <w:rsid w:val="009D4CE6"/>
    <w:rsid w:val="009E389D"/>
    <w:rsid w:val="009F3CD9"/>
    <w:rsid w:val="00A14589"/>
    <w:rsid w:val="00A31E89"/>
    <w:rsid w:val="00A41462"/>
    <w:rsid w:val="00A46DEE"/>
    <w:rsid w:val="00A51E3D"/>
    <w:rsid w:val="00A52770"/>
    <w:rsid w:val="00A562C4"/>
    <w:rsid w:val="00A60CEE"/>
    <w:rsid w:val="00A77AF6"/>
    <w:rsid w:val="00AA1880"/>
    <w:rsid w:val="00AA2FD1"/>
    <w:rsid w:val="00AA68AF"/>
    <w:rsid w:val="00AB4C47"/>
    <w:rsid w:val="00AB6C2C"/>
    <w:rsid w:val="00AF344B"/>
    <w:rsid w:val="00AF60DC"/>
    <w:rsid w:val="00B141A5"/>
    <w:rsid w:val="00B17C6F"/>
    <w:rsid w:val="00B23385"/>
    <w:rsid w:val="00B24B03"/>
    <w:rsid w:val="00B458B5"/>
    <w:rsid w:val="00B72812"/>
    <w:rsid w:val="00B72B31"/>
    <w:rsid w:val="00B92397"/>
    <w:rsid w:val="00B96B59"/>
    <w:rsid w:val="00BB73D9"/>
    <w:rsid w:val="00BD751C"/>
    <w:rsid w:val="00BF00FB"/>
    <w:rsid w:val="00C266D6"/>
    <w:rsid w:val="00C65C97"/>
    <w:rsid w:val="00C91ED0"/>
    <w:rsid w:val="00C92A4C"/>
    <w:rsid w:val="00CA63DC"/>
    <w:rsid w:val="00CB2D43"/>
    <w:rsid w:val="00CD0816"/>
    <w:rsid w:val="00CE2A7F"/>
    <w:rsid w:val="00D066CC"/>
    <w:rsid w:val="00D16E46"/>
    <w:rsid w:val="00D22B53"/>
    <w:rsid w:val="00D47B9F"/>
    <w:rsid w:val="00D66C31"/>
    <w:rsid w:val="00D837EA"/>
    <w:rsid w:val="00D9441A"/>
    <w:rsid w:val="00DA0B3F"/>
    <w:rsid w:val="00DA3616"/>
    <w:rsid w:val="00DB0B68"/>
    <w:rsid w:val="00DE136D"/>
    <w:rsid w:val="00E1312D"/>
    <w:rsid w:val="00E273C2"/>
    <w:rsid w:val="00E2748A"/>
    <w:rsid w:val="00E36CB2"/>
    <w:rsid w:val="00E47E0C"/>
    <w:rsid w:val="00E54739"/>
    <w:rsid w:val="00E65668"/>
    <w:rsid w:val="00E676D3"/>
    <w:rsid w:val="00E80B74"/>
    <w:rsid w:val="00E90812"/>
    <w:rsid w:val="00EB17ED"/>
    <w:rsid w:val="00EF5317"/>
    <w:rsid w:val="00F218C7"/>
    <w:rsid w:val="00F27D36"/>
    <w:rsid w:val="00F464A2"/>
    <w:rsid w:val="00F50654"/>
    <w:rsid w:val="00F71356"/>
    <w:rsid w:val="00F7764E"/>
    <w:rsid w:val="00FB59A0"/>
    <w:rsid w:val="00FE5D26"/>
    <w:rsid w:val="00FF3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FCC45"/>
  <w15:docId w15:val="{466DC258-B59B-459F-BE8E-E97F9A98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081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90812"/>
    <w:rPr>
      <w:color w:val="0000FF"/>
      <w:u w:val="single"/>
    </w:rPr>
  </w:style>
  <w:style w:type="table" w:styleId="a4">
    <w:name w:val="Table Grid"/>
    <w:basedOn w:val="a1"/>
    <w:uiPriority w:val="59"/>
    <w:rsid w:val="002860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A2294"/>
    <w:rPr>
      <w:rFonts w:ascii="Segoe UI" w:hAnsi="Segoe UI" w:cs="Segoe UI"/>
      <w:sz w:val="18"/>
      <w:szCs w:val="18"/>
    </w:rPr>
  </w:style>
  <w:style w:type="character" w:customStyle="1" w:styleId="a6">
    <w:name w:val="Текст выноски Знак"/>
    <w:basedOn w:val="a0"/>
    <w:link w:val="a5"/>
    <w:uiPriority w:val="99"/>
    <w:semiHidden/>
    <w:rsid w:val="005A2294"/>
    <w:rPr>
      <w:rFonts w:ascii="Segoe UI" w:eastAsia="Times New Roman" w:hAnsi="Segoe UI" w:cs="Segoe UI"/>
      <w:sz w:val="18"/>
      <w:szCs w:val="18"/>
      <w:lang w:val="ru-RU" w:eastAsia="ru-RU"/>
    </w:rPr>
  </w:style>
  <w:style w:type="paragraph" w:styleId="a7">
    <w:name w:val="List Paragraph"/>
    <w:basedOn w:val="a"/>
    <w:uiPriority w:val="34"/>
    <w:qFormat/>
    <w:rsid w:val="0030434C"/>
    <w:pPr>
      <w:ind w:left="720"/>
      <w:contextualSpacing/>
    </w:pPr>
  </w:style>
  <w:style w:type="paragraph" w:styleId="a8">
    <w:name w:val="No Spacing"/>
    <w:uiPriority w:val="1"/>
    <w:qFormat/>
    <w:rsid w:val="00457F39"/>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126677">
      <w:bodyDiv w:val="1"/>
      <w:marLeft w:val="0"/>
      <w:marRight w:val="0"/>
      <w:marTop w:val="0"/>
      <w:marBottom w:val="0"/>
      <w:divBdr>
        <w:top w:val="none" w:sz="0" w:space="0" w:color="auto"/>
        <w:left w:val="none" w:sz="0" w:space="0" w:color="auto"/>
        <w:bottom w:val="none" w:sz="0" w:space="0" w:color="auto"/>
        <w:right w:val="none" w:sz="0" w:space="0" w:color="auto"/>
      </w:divBdr>
    </w:div>
    <w:div w:id="308092738">
      <w:bodyDiv w:val="1"/>
      <w:marLeft w:val="0"/>
      <w:marRight w:val="0"/>
      <w:marTop w:val="0"/>
      <w:marBottom w:val="0"/>
      <w:divBdr>
        <w:top w:val="none" w:sz="0" w:space="0" w:color="auto"/>
        <w:left w:val="none" w:sz="0" w:space="0" w:color="auto"/>
        <w:bottom w:val="none" w:sz="0" w:space="0" w:color="auto"/>
        <w:right w:val="none" w:sz="0" w:space="0" w:color="auto"/>
      </w:divBdr>
    </w:div>
    <w:div w:id="865025316">
      <w:bodyDiv w:val="1"/>
      <w:marLeft w:val="0"/>
      <w:marRight w:val="0"/>
      <w:marTop w:val="0"/>
      <w:marBottom w:val="0"/>
      <w:divBdr>
        <w:top w:val="none" w:sz="0" w:space="0" w:color="auto"/>
        <w:left w:val="none" w:sz="0" w:space="0" w:color="auto"/>
        <w:bottom w:val="none" w:sz="0" w:space="0" w:color="auto"/>
        <w:right w:val="none" w:sz="0" w:space="0" w:color="auto"/>
      </w:divBdr>
    </w:div>
    <w:div w:id="935674161">
      <w:bodyDiv w:val="1"/>
      <w:marLeft w:val="0"/>
      <w:marRight w:val="0"/>
      <w:marTop w:val="0"/>
      <w:marBottom w:val="0"/>
      <w:divBdr>
        <w:top w:val="none" w:sz="0" w:space="0" w:color="auto"/>
        <w:left w:val="none" w:sz="0" w:space="0" w:color="auto"/>
        <w:bottom w:val="none" w:sz="0" w:space="0" w:color="auto"/>
        <w:right w:val="none" w:sz="0" w:space="0" w:color="auto"/>
      </w:divBdr>
    </w:div>
    <w:div w:id="1526362930">
      <w:bodyDiv w:val="1"/>
      <w:marLeft w:val="0"/>
      <w:marRight w:val="0"/>
      <w:marTop w:val="0"/>
      <w:marBottom w:val="0"/>
      <w:divBdr>
        <w:top w:val="none" w:sz="0" w:space="0" w:color="auto"/>
        <w:left w:val="none" w:sz="0" w:space="0" w:color="auto"/>
        <w:bottom w:val="none" w:sz="0" w:space="0" w:color="auto"/>
        <w:right w:val="none" w:sz="0" w:space="0" w:color="auto"/>
      </w:divBdr>
    </w:div>
    <w:div w:id="1551066355">
      <w:bodyDiv w:val="1"/>
      <w:marLeft w:val="0"/>
      <w:marRight w:val="0"/>
      <w:marTop w:val="0"/>
      <w:marBottom w:val="0"/>
      <w:divBdr>
        <w:top w:val="none" w:sz="0" w:space="0" w:color="auto"/>
        <w:left w:val="none" w:sz="0" w:space="0" w:color="auto"/>
        <w:bottom w:val="none" w:sz="0" w:space="0" w:color="auto"/>
        <w:right w:val="none" w:sz="0" w:space="0" w:color="auto"/>
      </w:divBdr>
    </w:div>
    <w:div w:id="1615281327">
      <w:bodyDiv w:val="1"/>
      <w:marLeft w:val="0"/>
      <w:marRight w:val="0"/>
      <w:marTop w:val="0"/>
      <w:marBottom w:val="0"/>
      <w:divBdr>
        <w:top w:val="none" w:sz="0" w:space="0" w:color="auto"/>
        <w:left w:val="none" w:sz="0" w:space="0" w:color="auto"/>
        <w:bottom w:val="none" w:sz="0" w:space="0" w:color="auto"/>
        <w:right w:val="none" w:sz="0" w:space="0" w:color="auto"/>
      </w:divBdr>
    </w:div>
    <w:div w:id="189276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EDEFFF-4061-41A4-A954-5E844B41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4</Pages>
  <Words>947</Words>
  <Characters>5398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dc:creator>
  <cp:lastModifiedBy>Admin</cp:lastModifiedBy>
  <cp:revision>85</cp:revision>
  <cp:lastPrinted>2024-05-31T08:28:00Z</cp:lastPrinted>
  <dcterms:created xsi:type="dcterms:W3CDTF">2018-08-10T11:39:00Z</dcterms:created>
  <dcterms:modified xsi:type="dcterms:W3CDTF">2025-05-16T13:02:00Z</dcterms:modified>
</cp:coreProperties>
</file>