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ՎԱՇՎՏՄ-ԷԱՃԱՊՁԲ-25/18 ծածկագրով`   գրասենյակային գույքի և անխափան սնուցման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ՎԱՇՎՏՄ-ԷԱՃԱՊՁԲ-25/18 ծածկագրով`   գրասենյակային գույքի և անխափան սնուցման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ՎԱՇՎՏՄ-ԷԱՃԱՊՁԲ-25/18 ծածկագրով`   գրասենյակային գույքի և անխափան սնուցման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ՎԱՇՎՏՄ-ԷԱՃԱՊՁԲ-25/18 ծածկագրով`   գրասենյակային գույքի և անխափան սնուցման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ՎԱՇՎՏՄ-ԷԱՃԱՊՁԲ-25/18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ՎԱՇՎՏՄ-ԷԱՃԱՊՁԲ-25/18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սույն պայմանագրի տեխնիկական բնութագրով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/VPS/ Online UPS, դաս՝ Online, հզորությունը՝ առնվազն  10000Վտ, արդյունավետ հզորությունը՝  ոչ պակաս 9000Վտ, վերալիցքավորման ժամանակը՝ առավելագույնը 4 ժամ, լարումը՝ ոչ պակաս 180-260 Վ, հաճախականությունը՝ 50-60Հց, մարտկոցների քանակը՝ առնվազն 16 X 12v9Ah: Երաշխիք առնվազն 2 տարի։  Տեղափոխումը և փորձարկումը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նախատեսված ելույթների համար, թափանցիկ, պատրաստված օրգանական ապակուց, հավաքվող և ապամոնտաժվող, ամրացված պտուտակներով և մետաղական կապերով, ամբիոնի դիմացի կողմին՝ Շուկայի վերահսկողության տեսչական մարմնի լոգոյով, ինքնակպչուն, չափսերը՝ առնվազն 20-25սմ տրամագծով: Լոգոյի տեսքը կտրամադրվի տեսչական մարմնի կողմից:
Չափերը -բարձրությունը առնվազն 1280սմ, Սեղանի մակերեսը՝ առնվազն 600 X485սմ,  օրգանական ապակու հաստությունը առնվազն 8 մմ,
Կողմերի օրգանական ապակու  հաստությունը՝ առնվազն 6 մմ,
հիմքի չափերը՝ առնվազն 400X350սմ, օրգանական ապակու հաստությունը՝ առնվազն 8 մմ:
Գնի մեջ ներառված են մատակարարման և մոնտաժման ծախսերը: Երաշխիքային ժամկետը առնվազն մեկ տարի: Երաշխիքային ժամկետի ընթացքում ի հայտ եկած թերությունները շտկել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չափսերը՝ առնվազն 46,8մ2,
բարձրությունը՝ առնվազն 260սմ,
երկարությունը՝ առնվազն 1800սմ (540սմ, 430սմ, 400սմ, 430սմ՝ յուրաքանչյուրը 3 մասից) մետաղական կարկասից՝ քառակուսի խողովակներով՝ ոչ պակաս 40 X20մմ, պատի հաստությունը առնվազն 2մմ, ներկված , 7 շարք,
դարակները՝ լամինատից՝ ոչ պակաս 0,8սմ հաստության, դարակների բարձրությունը՝ առնվազն 35սմ, լայնությունը՝ առնվազն 45 սմ, խորությունը՝ առնվազն 32 սմ: 430սմ երկարության պահարանները շարժական, անիվներով: Գնի մեջ ներառված են մատակարարման և տեղադրման ծախսերը: Երաշխիքային ժամկետը առնվազն մեկ տարի: Երաշխիքային ժամկետի ընթացքում ի հայտ եկած թերությունները շտկել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100օր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100օր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100օր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