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2025.05.19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ԲՏԱՆ-ԷԱՃԾՁԲ-2025/03</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ՀՀ ԲԱՐՁՐ ՏԵԽՆՈԼՈԳԻԱԿԱՆ ԱՐԴՅՈՒՆԱԲԵՐՈՒԹՅԱՆ ՆԱԽԱՐԱՐՈՒԹՅՈՒՆ</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ул.Вазгена Саргсяна 3/3</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Процедура закупки с кодом ԲՏԱՆ-ԷԱՃԾՁԲ-2025/03, организованная Министерством высокотехнологичной промышленности Республики Армения для закупки услуг, связанных с мероприятиями в рамках программы Неруж 6.0»</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11:00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13</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11:00</w:t>
      </w:r>
      <w:r w:rsidRPr="00A064D2">
        <w:rPr>
          <w:rFonts w:ascii="Calibri" w:hAnsi="Calibri"/>
          <w:i w:val="0"/>
          <w:sz w:val="22"/>
          <w:szCs w:val="22"/>
        </w:rPr>
        <w:t xml:space="preserve"> часов на </w:t>
      </w:r>
      <w:r w:rsidRPr="00A064D2">
        <w:rPr>
          <w:rFonts w:ascii="Calibri" w:hAnsi="Calibri" w:cs="Calibri"/>
          <w:i w:val="0"/>
          <w:sz w:val="22"/>
          <w:szCs w:val="22"/>
          <w:lang w:val="af-ZA"/>
        </w:rPr>
        <w:t>13</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Գոռ Եսայան</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gor.yesayan@hti.am</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010 590161</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ՀՀ ԲԱՐՁՐ ՏԵԽՆՈԼՈԳԻԱԿԱՆ ԱՐԴՅՈՒՆԱԲԵՐՈՒԹՅԱՆ ՆԱԽԱՐԱՐՈՒԹՅՈՒՆ</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ԲՏԱՆ-ԷԱՃԾՁԲ-2025/03</w:t>
      </w:r>
      <w:r w:rsidRPr="00A064D2">
        <w:rPr>
          <w:rFonts w:ascii="Calibri" w:hAnsi="Calibri" w:cs="Times Armenian"/>
          <w:i/>
          <w:lang w:val="ru-RU"/>
        </w:rPr>
        <w:br/>
      </w:r>
      <w:r w:rsidR="©0A7F" w:rsidRPr="00A064D2">
        <w:rPr>
          <w:rFonts w:ascii="Calibri" w:hAnsi="Calibri" w:cstheme="minorHAnsi"/>
          <w:szCs w:val="20"/>
          <w:lang w:val="af-ZA"/>
        </w:rPr>
        <w:t>2025.05.19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ՀՀ ԲԱՐՁՐ ՏԵԽՆՈԼՈԳԻԱԿԱՆ ԱՐԴՅՈՒՆԱԲԵՐՈՒԹՅԱՆ ՆԱԽԱՐԱՐՈՒԹՅՈՒՆ</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ՀՀ ԲԱՐՁՐ ՏԵԽՆՈԼՈԳԻԱԿԱՆ ԱՐԴՅՈՒՆԱԲԵՐՈՒԹՅԱՆ ՆԱԽԱՐԱՐՈՒԹՅՈՒՆ</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Процедура закупки с кодом ԲՏԱՆ-ԷԱՃԾՁԲ-2025/03, организованная Министерством высокотехнологичной промышленности Республики Армения для закупки услуг, связанных с мероприятиями в рамках программы Неруж 6.0»</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8"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0"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Процедура закупки с кодом ԲՏԱՆ-ԷԱՃԾՁԲ-2025/03, организованная Министерством высокотехнологичной промышленности Республики Армения для закупки услуг, связанных с мероприятиями в рамках программы Неруж 6.0»</w:t>
      </w:r>
      <w:r w:rsidR="00CC1843" w:rsidRPr="00A064D2">
        <w:rPr>
          <w:rFonts w:ascii="Calibri" w:hAnsi="Calibri"/>
          <w:b/>
          <w:lang w:val="ru-RU"/>
        </w:rPr>
        <w:t>ДЛЯ НУЖД</w:t>
      </w:r>
      <w:r w:rsidRPr="00F7430C">
        <w:rPr>
          <w:rFonts w:ascii="Calibri" w:hAnsi="Calibri" w:cs="Calibri"/>
          <w:b/>
          <w:u w:val="single"/>
          <w:lang w:val="af-ZA"/>
        </w:rPr>
        <w:t>ՀՀ ԲԱՐՁՐ ՏԵԽՆՈԼՈԳԻԱԿԱՆ ԱՐԴՅՈՒՆԱԲԵՐՈՒԹՅԱՆ ՆԱԽԱՐԱՐՈՒԹՅՈՒՆ</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Обеспечение заявки</w:t>
      </w:r>
      <w:r w:rsidRPr="00A064D2">
        <w:rPr>
          <w:rStyle w:val="FootnoteReference"/>
          <w:rFonts w:ascii="Calibri" w:hAnsi="Calibri"/>
        </w:rPr>
        <w:footnoteReference w:id="1"/>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sidRPr="008A4CB8">
        <w:rPr>
          <w:rFonts w:ascii="Calibri" w:hAnsi="Calibri"/>
          <w:color w:val="000000" w:themeColor="text1"/>
          <w:lang w:val="ru-RU"/>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ԲՏԱՆ-ԷԱՃԾՁԲ-2025/03</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gor.yesayan@hti.am</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Процедура закупки с кодом ԲՏԱՆ-ԷԱՃԾՁԲ-2025/03, организованная Министерством высокотехнологичной промышленности Республики Армения для закупки услуг, связанных с мероприятиями в рамках программы Неруж 6.0»</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p>
    <w:p w:rsidR="008E75D5" w:rsidRPr="00A064D2" w:rsidRDefault="008E75D5" w:rsidP="00CC1843">
      <w:pPr>
        <w:pStyle w:val="ListParagraph"/>
        <w:widowControl w:val="0"/>
        <w:spacing w:line="240" w:lineRule="auto"/>
        <w:ind w:firstLine="567"/>
        <w:rPr>
          <w:rFonts w:ascii="Calibri" w:hAnsi="Calibri"/>
        </w:rPr>
      </w:pPr>
    </w:p>
    <w:p w:rsidR="00CC1843" w:rsidRPr="00A064D2" w:rsidRDefault="002073E5" w:rsidP="00CC1843">
      <w:pPr>
        <w:pStyle w:val="ListParagraph"/>
        <w:widowControl w:val="0"/>
        <w:spacing w:line="240" w:lineRule="auto"/>
        <w:ind w:firstLine="567"/>
        <w:rPr>
          <w:rFonts w:ascii="Calibri" w:hAnsi="Calibri"/>
          <w:sz w:val="24"/>
          <w:lang w:val="ru-RU"/>
        </w:rPr>
      </w:pPr>
      <w:r w:rsidRPr="00A064D2">
        <w:rPr>
          <w:rFonts w:ascii="Calibri" w:hAnsi="Calibri"/>
          <w:sz w:val="24"/>
          <w:lang w:val="ru-RU"/>
        </w:rPr>
        <w:t/>
      </w: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rsidRPr="008A4CB8">
        <w:rPr>
          <w:lang w:val="ru-RU"/>
        </w:rPr>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rsidRPr="008A4CB8">
        <w:rPr>
          <w:lang w:val="ru-RU"/>
        </w:rPr>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AE7F11" w:rsidRPr="00AE7F11" w:rsidRDefault="00AE7F11" w:rsidP="00AE7F11">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оторые по состоянию на день подачи заявки включены в список участников, не имеющих права на участие в процессе закупок.</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CC1843" w:rsidP="00CC1843">
      <w:pPr>
        <w:widowControl w:val="0"/>
        <w:spacing w:after="0" w:line="240" w:lineRule="auto"/>
        <w:jc w:val="both"/>
        <w:rPr>
          <w:rFonts w:ascii="Calibri" w:hAnsi="Calibri"/>
          <w:color w:val="000000" w:themeColor="text1"/>
          <w:lang w:val="ru-RU"/>
        </w:rPr>
      </w:pPr>
      <w:r w:rsidRPr="00A064D2">
        <w:rPr>
          <w:rFonts w:ascii="Calibri" w:hAnsi="Calibri"/>
          <w:lang w:val="ru-RU"/>
        </w:rPr>
        <w:t>2.2.</w:t>
      </w:r>
      <w:r w:rsidR="005935AD">
        <w:rPr>
          <w:rFonts w:ascii="Calibri" w:hAnsi="Calibri"/>
          <w:lang w:val="hy-AM"/>
        </w:rPr>
        <w:t xml:space="preserve"> </w:t>
      </w:r>
      <w:r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CC1843" w:rsidP="00CC1843">
      <w:pPr>
        <w:widowControl w:val="0"/>
        <w:tabs>
          <w:tab w:val="left" w:pos="1134"/>
        </w:tabs>
        <w:spacing w:after="0" w:line="240" w:lineRule="auto"/>
        <w:rPr>
          <w:rFonts w:ascii="Calibri" w:hAnsi="Calibri"/>
          <w:color w:val="000000" w:themeColor="text1"/>
          <w:lang w:val="hy-AM"/>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w:t>
      </w:r>
      <w:r w:rsidR="005935AD" w:rsidRPr="008A4CB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CC1843" w:rsidP="00CC1843">
      <w:pPr>
        <w:widowControl w:val="0"/>
        <w:tabs>
          <w:tab w:val="left" w:pos="1134"/>
        </w:tabs>
        <w:spacing w:after="0" w:line="240" w:lineRule="auto"/>
        <w:rPr>
          <w:rFonts w:ascii="Calibri" w:hAnsi="Calibri"/>
          <w:color w:val="000000" w:themeColor="text1"/>
          <w:lang w:val="ru-RU"/>
        </w:rPr>
      </w:pPr>
      <w:r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lastRenderedPageBreak/>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15</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2"/>
        <w:t>1.1</w:t>
      </w:r>
      <w:r w:rsidR="00690579" w:rsidRPr="00C90AA7">
        <w:rPr>
          <w:rFonts w:ascii="Calibri" w:hAnsi="Calibri"/>
          <w:color w:val="000000" w:themeColor="text1"/>
          <w:lang w:val="ru-RU"/>
        </w:rPr>
        <w:t xml:space="preserve">   </w:t>
      </w:r>
      <w:r w:rsidR="005935AD" w:rsidRPr="008A4CB8">
        <w:rPr>
          <w:lang w:val="ru-RU"/>
        </w:rPr>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 xml:space="preserve">содержании разъяснения </w:t>
      </w:r>
      <w:r w:rsidRPr="00DD1FC5">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11:00</w:t>
      </w:r>
      <w:r w:rsidRPr="00DD1FC5">
        <w:rPr>
          <w:rFonts w:ascii="Calibri" w:hAnsi="Calibri"/>
          <w:lang w:val="ru-RU"/>
        </w:rPr>
        <w:t>" часов "</w:t>
      </w:r>
      <w:r w:rsidRPr="00B40D86">
        <w:rPr>
          <w:rFonts w:ascii="Calibri" w:hAnsi="Calibri"/>
          <w:lang w:val="hy-AM"/>
        </w:rPr>
        <w:t>13</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rsidRPr="008A4CB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sidRPr="008A4CB8">
        <w:rPr>
          <w:color w:val="000000"/>
          <w:lang w:val="ru-RU"/>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rsidRPr="008A4CB8">
        <w:rPr>
          <w:lang w:val="ru-RU"/>
        </w:rPr>
        <w:t>в случае признания отобранным участником</w:t>
      </w:r>
      <w:r w:rsidR="005935AD" w:rsidRPr="008A4CB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3"/>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386.2</w:t>
      </w:r>
      <w:r w:rsidRPr="00DD1FC5">
        <w:rPr>
          <w:rFonts w:ascii="Calibri" w:hAnsi="Calibri"/>
          <w:szCs w:val="22"/>
        </w:rPr>
        <w:t xml:space="preserve"> драмом, российский рубль </w:t>
      </w:r>
      <w:r w:rsidRPr="009341B3">
        <w:rPr>
          <w:rFonts w:ascii="Calibri" w:hAnsi="Calibri"/>
          <w:lang w:val="hy-AM"/>
        </w:rPr>
        <w:t>4.8047</w:t>
      </w:r>
      <w:r w:rsidRPr="00DD1FC5">
        <w:rPr>
          <w:rFonts w:ascii="Calibri" w:hAnsi="Calibri"/>
          <w:szCs w:val="22"/>
        </w:rPr>
        <w:t xml:space="preserve"> драмом, евро</w:t>
      </w:r>
      <w:r w:rsidRPr="00405759">
        <w:rPr>
          <w:rFonts w:ascii="Calibri" w:hAnsi="Calibri"/>
          <w:lang w:val="hy-AM"/>
        </w:rPr>
        <w:t>435.48</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lastRenderedPageBreak/>
        <w:t>7. ОБЕСПЕЧЕНИЕ ЗАЯВКИ</w:t>
      </w:r>
    </w:p>
    <w:p w:rsidR="00690579" w:rsidRPr="00DD1FC5" w:rsidRDefault="00690579" w:rsidP="00690579">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2025.06.03. 11:00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В противном случае заявка оценивается неудовлетворительно и отклоняется</w:t>
      </w:r>
      <w:r w:rsidR="00EB554A" w:rsidRPr="008A4CB8">
        <w:rPr>
          <w:rFonts w:ascii="Calibri" w:hAnsi="Calibri" w:cs="Sylfaen"/>
          <w:color w:val="000000" w:themeColor="text1"/>
          <w:lang w:val="ru-RU"/>
        </w:rPr>
        <w:t xml:space="preserve">, </w:t>
      </w:r>
      <w:r w:rsidRPr="00DD1FC5">
        <w:rPr>
          <w:rFonts w:ascii="Calibri" w:hAnsi="Calibri" w:cs="Sylfaen"/>
          <w:color w:val="000000" w:themeColor="text1"/>
          <w:lang w:val="ru-RU"/>
        </w:rPr>
        <w:t>а процедура закупки на основании пункта 4 части 1 статьи 37 Закона объявляется несостоявшейся.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Pr="00831339">
        <w:rPr>
          <w:rFonts w:ascii="Calibri" w:hAnsi="Calibri"/>
          <w:color w:val="000000" w:themeColor="text1"/>
          <w:lang w:val="ru-RU"/>
        </w:rPr>
        <w:lastRenderedPageBreak/>
        <w:t>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rsidRPr="008A4CB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935AD" w:rsidRPr="005935AD" w:rsidRDefault="005935AD" w:rsidP="00831339">
      <w:pPr>
        <w:widowControl w:val="0"/>
        <w:tabs>
          <w:tab w:val="left" w:pos="1276"/>
        </w:tabs>
        <w:spacing w:after="0" w:line="240" w:lineRule="auto"/>
        <w:jc w:val="both"/>
        <w:rPr>
          <w:rFonts w:ascii="Calibri" w:hAnsi="Calibri"/>
          <w:color w:val="000000" w:themeColor="text1"/>
          <w:lang w:val="hy-AM"/>
        </w:rPr>
      </w:pPr>
      <w:r>
        <w:rPr>
          <w:lang w:val="hy-AM"/>
        </w:rPr>
        <w:t xml:space="preserve"> </w:t>
      </w:r>
      <w:r w:rsidRPr="008A4CB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w:t>
      </w:r>
      <w:r w:rsidRPr="00DD1FC5">
        <w:rPr>
          <w:rFonts w:ascii="Calibri" w:hAnsi="Calibri" w:cs="Sylfaen"/>
          <w:color w:val="000000" w:themeColor="text1"/>
          <w:lang w:val="ru-RU"/>
        </w:rPr>
        <w:lastRenderedPageBreak/>
        <w:t>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rsidRPr="008A4CB8">
        <w:rPr>
          <w:lang w:val="ru-RU"/>
        </w:rPr>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sidRPr="008A4CB8">
        <w:rPr>
          <w:rFonts w:ascii="Calibri" w:hAnsi="Calibri" w:cstheme="minorHAnsi"/>
          <w:lang w:val="ru-RU"/>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15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8A4CB8">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sidRPr="008A4CB8">
        <w:rPr>
          <w:rFonts w:ascii="Calibri" w:hAnsi="Calibri" w:cstheme="minorHAnsi"/>
          <w:lang w:val="ru-RU"/>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Pr="008A4CB8">
        <w:rPr>
          <w:rFonts w:ascii="Calibri" w:hAnsi="Calibri" w:cstheme="minorHAnsi"/>
          <w:lang w:val="ru-RU"/>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12.11. Ответ на исковое заявление заказчик представляет в пятидневный срок после получения решения о </w:t>
      </w:r>
      <w:r w:rsidRPr="002A728B">
        <w:rPr>
          <w:rFonts w:ascii="Calibri" w:hAnsi="Calibri"/>
          <w:color w:val="000000" w:themeColor="text1"/>
          <w:lang w:val="ru-RU"/>
        </w:rPr>
        <w:lastRenderedPageBreak/>
        <w:t>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Pr="008A4CB8" w:rsidRDefault="00D41487" w:rsidP="00D41487">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8A4CB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8A4CB8">
        <w:rPr>
          <w:rFonts w:ascii="Calibri" w:hAnsi="Calibri" w:cstheme="minorHAnsi"/>
          <w:b/>
          <w:color w:val="000000" w:themeColor="text1"/>
          <w:sz w:val="24"/>
          <w:szCs w:val="24"/>
        </w:rPr>
        <w:t xml:space="preserve">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ԲՏԱՆ-ԷԱՃԾՁԲ-2025/03</w:t>
      </w:r>
      <w:r w:rsidR="005935AD">
        <w:rPr>
          <w:rFonts w:ascii="Calibri" w:hAnsi="Calibri" w:cstheme="minorHAnsi"/>
          <w:b/>
          <w:color w:val="000000" w:themeColor="text1"/>
          <w:sz w:val="24"/>
          <w:szCs w:val="24"/>
        </w:rPr>
        <w:t>"</w:t>
      </w:r>
    </w:p>
    <w:p w:rsidR="00D41487" w:rsidRPr="008A4CB8" w:rsidRDefault="00D41487" w:rsidP="00D41487">
      <w:pPr>
        <w:spacing w:line="240" w:lineRule="auto"/>
        <w:jc w:val="right"/>
        <w:rPr>
          <w:rFonts w:ascii="Calibri" w:hAnsi="Calibri" w:cstheme="minorHAnsi"/>
          <w:b/>
          <w:color w:val="000000" w:themeColor="text1"/>
          <w:sz w:val="24"/>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Default="00D41487" w:rsidP="00D41487">
      <w:pPr>
        <w:spacing w:after="0"/>
        <w:rPr>
          <w:rFonts w:ascii="Calibri" w:hAnsi="Calibri" w:cstheme="minorHAnsi"/>
          <w:lang w:val="ru-RU"/>
        </w:rPr>
      </w:pPr>
      <w:r>
        <w:rPr>
          <w:rFonts w:ascii="Calibri" w:hAnsi="Calibri" w:cstheme="minorHAnsi"/>
          <w:lang w:val="af-ZA"/>
        </w:rPr>
        <w:t>ՀՀ ԲԱՐՁՐ ՏԵԽՆՈԼՈԳԻԱԿԱՆ ԱՐԴՅՈՒՆԱԲԵՐՈՒԹՅԱՆ ՆԱԽԱՐԱՐՈՒԹՅՈՒՆ</w:t>
      </w:r>
      <w:r>
        <w:rPr>
          <w:rFonts w:ascii="Calibri" w:hAnsi="Calibri" w:cstheme="minorHAnsi"/>
          <w:lang w:val="ru-RU"/>
        </w:rPr>
        <w:t xml:space="preserve"> под кодом </w:t>
      </w:r>
      <w:r>
        <w:rPr>
          <w:rFonts w:ascii="Calibri" w:hAnsi="Calibri" w:cstheme="minorHAnsi"/>
          <w:lang w:val="af-ZA"/>
        </w:rPr>
        <w:t>^tender:code</w:t>
      </w:r>
      <w:r w:rsidR="005935AD" w:rsidRPr="00CD49CE">
        <w:rPr>
          <w:rFonts w:ascii="Calibri" w:hAnsi="Calibri" w:cstheme="minorHAnsi"/>
          <w:lang w:val="af-ZA"/>
        </w:rPr>
        <w:t>_ru</w:t>
      </w:r>
      <w:r>
        <w:rPr>
          <w:rFonts w:ascii="Calibri" w:hAnsi="Calibri" w:cstheme="minorHAnsi"/>
          <w:lang w:val="af-ZA"/>
        </w:rPr>
        <w:t>^</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350889" w:rsidRPr="00DC41C2" w:rsidRDefault="00350889" w:rsidP="00350889">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350889" w:rsidRPr="000B2193" w:rsidRDefault="00350889" w:rsidP="00350889">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350889" w:rsidRPr="00BE391B" w:rsidRDefault="00350889" w:rsidP="00350889">
      <w:pPr>
        <w:jc w:val="both"/>
        <w:rPr>
          <w:rFonts w:ascii="GHEA Grapalat" w:hAnsi="GHEA Grapalat"/>
          <w:i/>
          <w:sz w:val="16"/>
          <w:vertAlign w:val="superscript"/>
          <w:lang w:val="es-ES"/>
        </w:rPr>
      </w:pPr>
    </w:p>
    <w:p w:rsidR="00D41487" w:rsidRDefault="00350889" w:rsidP="00350889">
      <w:pPr>
        <w:pStyle w:val="ListParagraph"/>
        <w:widowControl w:val="0"/>
        <w:spacing w:line="240" w:lineRule="auto"/>
        <w:rPr>
          <w:rFonts w:cstheme="minorHAnsi"/>
          <w:lang w:val="ru-RU"/>
        </w:rPr>
      </w:pPr>
      <w:r w:rsidRPr="00DC41C2">
        <w:rPr>
          <w:rFonts w:ascii="Calibri" w:hAnsi="Calibri" w:cstheme="minorHAnsi"/>
          <w:spacing w:val="-4"/>
          <w:lang w:val="ru-RU"/>
        </w:rPr>
        <w:t>удовлетворяют</w:t>
      </w:r>
      <w:r w:rsidR="00D41487">
        <w:rPr>
          <w:rFonts w:cstheme="minorHAnsi"/>
          <w:spacing w:val="-4"/>
          <w:lang w:val="ru-RU"/>
        </w:rPr>
        <w:t xml:space="preserve"> </w:t>
      </w:r>
      <w:r w:rsidR="00D41487">
        <w:rPr>
          <w:rFonts w:cstheme="minorHAnsi"/>
          <w:spacing w:val="-4"/>
          <w:lang w:val="ru-RU"/>
        </w:rPr>
        <w:t xml:space="preserve">требованиям к праву участия установленным приглашением </w:t>
      </w:r>
      <w:r w:rsidR="00D41487">
        <w:rPr>
          <w:rFonts w:cstheme="minorHAnsi"/>
          <w:lang w:val="ru-RU"/>
        </w:rPr>
        <w:t xml:space="preserve">под кодом </w:t>
      </w:r>
      <w:r w:rsidR="00D41487">
        <w:rPr>
          <w:rFonts w:cstheme="minorHAnsi"/>
          <w:color w:val="000000" w:themeColor="text1"/>
          <w:lang w:val="ru-RU"/>
        </w:rPr>
        <w:t>"</w:t>
      </w:r>
      <w:r w:rsidR="00D41487">
        <w:rPr>
          <w:rFonts w:cstheme="minorHAnsi"/>
          <w:lang w:val="af-ZA"/>
        </w:rPr>
        <w:t>^tender:code</w:t>
      </w:r>
      <w:r w:rsidR="005935AD" w:rsidRPr="00CD49CE">
        <w:rPr>
          <w:rFonts w:ascii="Calibri" w:eastAsiaTheme="minorEastAsia" w:hAnsi="Calibri" w:cstheme="minorHAnsi"/>
          <w:lang w:val="af-ZA"/>
        </w:rPr>
        <w:t>_ru</w:t>
      </w:r>
      <w:r w:rsidR="00D41487" w:rsidRPr="00CD49CE">
        <w:rPr>
          <w:rFonts w:ascii="Calibri" w:eastAsiaTheme="minorEastAsia" w:hAnsi="Calibri" w:cstheme="minorHAnsi"/>
          <w:lang w:val="af-ZA"/>
        </w:rPr>
        <w:t>^"*,</w:t>
      </w:r>
      <w:r w:rsidR="00D41487">
        <w:rPr>
          <w:rFonts w:cstheme="minorHAnsi"/>
          <w:b/>
          <w:color w:val="000000" w:themeColor="text1"/>
          <w:lang w:val="ru-RU"/>
        </w:rPr>
        <w:t xml:space="preserve"> </w:t>
      </w:r>
      <w:r w:rsidR="00D41487" w:rsidRPr="00A142D6">
        <w:rPr>
          <w:rFonts w:cstheme="minorHAnsi"/>
          <w:spacing w:val="-4"/>
          <w:lang w:val="ru-RU"/>
        </w:rPr>
        <w:t xml:space="preserve">и </w:t>
      </w:r>
      <w:r w:rsidR="00D41487"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Pr="00350889" w:rsidRDefault="00D41487" w:rsidP="00350889">
      <w:pPr>
        <w:pStyle w:val="ListParagraph"/>
        <w:widowControl w:val="0"/>
        <w:numPr>
          <w:ilvl w:val="0"/>
          <w:numId w:val="33"/>
        </w:numPr>
        <w:spacing w:line="240" w:lineRule="auto"/>
        <w:rPr>
          <w:rFonts w:cstheme="minorHAnsi"/>
          <w:lang w:val="ru-RU"/>
        </w:rPr>
      </w:pPr>
      <w:r w:rsidRPr="00350889">
        <w:rPr>
          <w:rFonts w:cstheme="minorHAnsi"/>
          <w:lang w:val="ru-RU"/>
        </w:rPr>
        <w:t xml:space="preserve">В </w:t>
      </w:r>
      <w:r w:rsidR="002A728B" w:rsidRPr="00350889">
        <w:rPr>
          <w:rFonts w:cstheme="minorHAnsi"/>
          <w:lang w:val="ru-RU"/>
        </w:rPr>
        <w:t>рамках</w:t>
      </w:r>
      <w:r w:rsidRPr="00350889">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41487" w:rsidRPr="008A4CB8"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8A4CB8"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8A4CB8"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8A4CB8"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Pr="00350889" w:rsidRDefault="00350889" w:rsidP="00350889">
      <w:pPr>
        <w:ind w:left="360"/>
        <w:rPr>
          <w:rFonts w:cstheme="minorHAnsi"/>
          <w:lang w:val="ru-RU"/>
        </w:rPr>
      </w:pPr>
      <w:r>
        <w:rPr>
          <w:rFonts w:cstheme="minorHAnsi"/>
          <w:lang w:val="ru-RU"/>
        </w:rPr>
        <w:t>3)</w:t>
      </w:r>
      <w:bookmarkStart w:id="0" w:name="_GoBack"/>
      <w:bookmarkEnd w:id="0"/>
      <w:r w:rsidR="00D41487" w:rsidRPr="00350889">
        <w:rPr>
          <w:rFonts w:cstheme="minorHAnsi"/>
          <w:lang w:val="ru-RU"/>
        </w:rPr>
        <w:t>обеспечена безопасность и конфиденциальность уникального кода (</w:t>
      </w:r>
      <w:r w:rsidR="00D41487" w:rsidRPr="00350889">
        <w:rPr>
          <w:rFonts w:cstheme="minorHAnsi"/>
        </w:rPr>
        <w:t>PIN</w:t>
      </w:r>
      <w:r w:rsidR="00D41487" w:rsidRPr="00350889">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8A4CB8"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8A4CB8"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8A4CB8"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8A4CB8"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8A4CB8"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8A4CB8"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8A4CB8"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8A4CB8"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8A4CB8"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8A4CB8"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8A4CB8"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8A4CB8"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8A4CB8"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8A4CB8"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8A4CB8"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8A4CB8"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8A4CB8"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8A4CB8"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8A4CB8"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8A4CB8"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8A4CB8"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8A4CB8"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8A4CB8"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8A4CB8"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firstRow="1" w:lastRow="0" w:firstColumn="1" w:lastColumn="0" w:noHBand="0" w:noVBand="1"/>
      </w:tblPr>
      <w:tblGrid>
        <w:gridCol w:w="9016"/>
      </w:tblGrid>
      <w:tr w:rsidR="00FC6E54" w:rsidRPr="008A4CB8"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8A4CB8"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6"/>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8A4CB8" w:rsidRDefault="00FC6E54" w:rsidP="00FC6E54">
      <w:pPr>
        <w:widowControl w:val="0"/>
        <w:spacing w:after="160"/>
        <w:jc w:val="right"/>
        <w:rPr>
          <w:rFonts w:ascii="GHEA Grapalat" w:hAnsi="GHEA Grapalat"/>
          <w:b/>
        </w:rPr>
      </w:pPr>
      <w:r w:rsidRPr="00FC6E54">
        <w:rPr>
          <w:rFonts w:ascii="GHEA Grapalat" w:hAnsi="GHEA Grapalat"/>
          <w:lang w:val="ru-RU"/>
        </w:rPr>
        <w:t>М</w:t>
      </w:r>
      <w:r w:rsidRPr="008A4CB8">
        <w:rPr>
          <w:rFonts w:ascii="GHEA Grapalat" w:hAnsi="GHEA Grapalat"/>
        </w:rPr>
        <w:t xml:space="preserve">. </w:t>
      </w:r>
      <w:r w:rsidRPr="00FC6E54">
        <w:rPr>
          <w:rFonts w:ascii="GHEA Grapalat" w:hAnsi="GHEA Grapalat"/>
          <w:lang w:val="ru-RU"/>
        </w:rPr>
        <w:t>П</w:t>
      </w:r>
      <w:r w:rsidRPr="008A4CB8">
        <w:rPr>
          <w:rFonts w:ascii="GHEA Grapalat" w:hAnsi="GHEA Grapalat"/>
        </w:rPr>
        <w:t>.</w:t>
      </w:r>
    </w:p>
    <w:p w:rsidR="00FC6E54" w:rsidRPr="008A4CB8" w:rsidRDefault="00FC6E54" w:rsidP="00FC6E54">
      <w:pPr>
        <w:rPr>
          <w:rFonts w:ascii="GHEA Grapalat" w:hAnsi="GHEA Grapalat"/>
          <w:b/>
          <w:color w:val="000000" w:themeColor="text1"/>
        </w:rPr>
      </w:pPr>
    </w:p>
    <w:p w:rsidR="00FC6E54" w:rsidRPr="008A4CB8" w:rsidRDefault="00FC6E54" w:rsidP="00FC6E54">
      <w:pPr>
        <w:rPr>
          <w:rFonts w:ascii="GHEA Grapalat" w:hAnsi="GHEA Grapalat"/>
          <w:b/>
          <w:color w:val="000000" w:themeColor="text1"/>
        </w:rPr>
      </w:pPr>
      <w:r w:rsidRPr="008A4CB8">
        <w:rPr>
          <w:rFonts w:ascii="GHEA Grapalat" w:hAnsi="GHEA Grapalat"/>
          <w:b/>
          <w:color w:val="000000" w:themeColor="text1"/>
        </w:rPr>
        <w:br w:type="page"/>
      </w:r>
    </w:p>
    <w:p w:rsidR="00FC6E54" w:rsidRPr="008A4CB8" w:rsidRDefault="00FC6E54" w:rsidP="00426EF0">
      <w:pPr>
        <w:spacing w:after="0" w:line="240" w:lineRule="auto"/>
        <w:jc w:val="right"/>
        <w:rPr>
          <w:rFonts w:ascii="Calibri" w:hAnsi="Calibri" w:cstheme="minorHAnsi"/>
          <w:b/>
          <w:sz w:val="24"/>
          <w:szCs w:val="24"/>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ԲՏԱՆ-ԷԱՃԾՁԲ-2025/03</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ԲՏԱՆ-ԷԱՃԾՁԲ-2025/03 организованной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ՀՀ ԲԱՐՁՐ ՏԵԽՆՈԼՈԳԻԱԿԱՆ ԱՐԴՅՈՒՆԱԲԵՐՈՒԹՅԱՆ ՆԱԽԱՐԱՐՈՒԹՅՈՒՆ (далее-бенефициар), вытекающих из участия ____________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наименование участника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гарантии________________________________________________________________________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 </w:t>
      </w:r>
      <w:r w:rsidRPr="001B7102">
        <w:rPr>
          <w:rStyle w:val="Hyperlink"/>
          <w:rFonts w:ascii="Calibri" w:eastAsiaTheme="majorEastAsia" w:hAnsi="Calibri"/>
          <w:sz w:val="22"/>
          <w:szCs w:val="22"/>
          <w:lang w:val="hy-AM"/>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"ԲՏԱՆ-ԷԱՃԾՁԲ-2025/03"*</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номер заключаемого договора</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наименование отобранного участника</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ՀՀ ԲԱՐՁՐ ՏԵԽՆՈԼՈԳԻԱԿԱՆ ԱՐԴՅՈՒՆԱԲԵՐՈՒԹՅԱՆ ՆԱԽԱՐԱՐՈՒԹՅՈՒՆ</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ԲՏԱՆ-ԷԱՃԾՁԲ-2025/03</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3. Настоящая гарантия является безотзывной.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крайний срок оказания услуг, предусмотренный заключаемым договором</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F32D53">
          <w:rPr>
            <w:rStyle w:val="Hyperlink"/>
            <w:rFonts w:ascii="Calibri" w:eastAsiaTheme="minorHAnsi" w:hAnsi="Calibri" w:cstheme="minorBidi"/>
            <w:sz w:val="22"/>
            <w:szCs w:val="22"/>
            <w:lang w:val="en-US"/>
          </w:rPr>
          <w:t>www.procurement.am</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"ԲՏԱՆ-ԷԱՃԾՁԲ-2025/03"</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ՀՀ ԲԱՐՁՐ ՏԵԽՆՈԼՈԳԻԱԿԱՆ ԱՐԴՅՈՒՆԱԲԵՐՈՒԹՅԱՆ ՆԱԽԱՐԱՐՈՒԹՅՈՒՆ*(далее — Заказчик) процедуре закупок под кодом ԲՏԱՆ-ԷԱՃԾՁԲ-2025/03*.</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ԲՏԱՆ-ԷԱՃԾՁԲ-2025/03</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sidRPr="008A4CB8">
        <w:rPr>
          <w:rFonts w:ascii="Calibri" w:eastAsiaTheme="minorHAnsi" w:hAnsi="Calibri" w:cstheme="minorHAnsi"/>
          <w:sz w:val="16"/>
          <w:szCs w:val="16"/>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sidRPr="008A4CB8">
        <w:rPr>
          <w:rFonts w:ascii="Calibri" w:eastAsiaTheme="minorHAnsi" w:hAnsi="Calibri" w:cstheme="minorHAnsi"/>
          <w:sz w:val="22"/>
          <w:szCs w:val="22"/>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A4CB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sidRPr="008A4CB8">
        <w:rPr>
          <w:rFonts w:ascii="Calibri" w:eastAsiaTheme="minorHAnsi" w:hAnsi="Calibri" w:cstheme="minorHAnsi"/>
          <w:sz w:val="16"/>
          <w:szCs w:val="16"/>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A4CB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sidRPr="008A4CB8">
        <w:rPr>
          <w:rFonts w:ascii="Calibri" w:eastAsiaTheme="minorHAnsi" w:hAnsi="Calibri" w:cstheme="minorHAnsi"/>
          <w:sz w:val="22"/>
          <w:szCs w:val="22"/>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sidRPr="008A4CB8">
        <w:rPr>
          <w:rFonts w:ascii="Calibri" w:eastAsiaTheme="minorHAnsi" w:hAnsi="Calibri" w:cstheme="minorHAnsi"/>
          <w:b/>
          <w:bCs/>
          <w:sz w:val="16"/>
          <w:szCs w:val="16"/>
        </w:rPr>
        <w:t xml:space="preserve">                     </w:t>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"ԲՏԱՆ-ԷԱՃԾՁԲ-2025/03"</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ՀՀ ԲԱՐՁՐ ՏԵԽՆՈԼՈԳԻԱԿԱՆ ԱՐԴՅՈՒՆԱԲԵՐՈՒԹՅԱՆ ՆԱԽԱՐԱՐՈՒԹՅՈՒՆ*(далее — Заказчик) процедуре закупок под кодом ԲՏԱՆ-ԷԱՃԾՁԲ-2025/03*.</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4" w:history="1">
        <w:r w:rsidRPr="00E41FA3">
          <w:rPr>
            <w:rStyle w:val="Hyperlink"/>
            <w:rFonts w:cstheme="minorHAnsi"/>
          </w:rPr>
          <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8A4CB8" w:rsidRDefault="00F770F2" w:rsidP="00CC1843">
      <w:pPr>
        <w:pStyle w:val="BodyTextIndent3"/>
        <w:widowControl w:val="0"/>
        <w:spacing w:after="0" w:line="240" w:lineRule="auto"/>
        <w:jc w:val="right"/>
        <w:rPr>
          <w:rFonts w:ascii="Calibri" w:hAnsi="Calibri"/>
          <w:b/>
          <w:color w:val="000000" w:themeColor="text1"/>
          <w:sz w:val="24"/>
          <w:szCs w:val="24"/>
          <w:lang w:val="ru-RU"/>
        </w:rPr>
      </w:pPr>
      <w:r w:rsidRPr="00A064D2">
        <w:rPr>
          <w:rFonts w:ascii="Calibri" w:hAnsi="Calibri"/>
          <w:b/>
          <w:color w:val="000000" w:themeColor="text1"/>
          <w:sz w:val="24"/>
          <w:szCs w:val="24"/>
          <w:lang w:val="ru-RU"/>
        </w:rPr>
        <w:t>подкодом</w:t>
      </w:r>
      <w:r w:rsidRPr="008A4CB8">
        <w:rPr>
          <w:rFonts w:ascii="Calibri" w:hAnsi="Calibri"/>
          <w:b/>
          <w:color w:val="000000" w:themeColor="text1"/>
          <w:sz w:val="24"/>
          <w:szCs w:val="24"/>
          <w:lang w:val="ru-RU"/>
        </w:rPr>
        <w:t xml:space="preserve"> "</w:t>
      </w:r>
      <w:r w:rsidR="001D7BEA" w:rsidRPr="001D7BEA">
        <w:rPr>
          <w:rFonts w:ascii="Calibri" w:hAnsi="Calibri"/>
          <w:b/>
          <w:sz w:val="24"/>
          <w:szCs w:val="24"/>
          <w:lang w:val="hy-AM"/>
        </w:rPr>
        <w:t>ԲՏԱՆ-ԷԱՃԾՁԲ-2025/03</w:t>
      </w:r>
      <w:r w:rsidRPr="008A4CB8">
        <w:rPr>
          <w:rFonts w:ascii="Calibri" w:hAnsi="Calibri"/>
          <w:b/>
          <w:color w:val="000000" w:themeColor="text1"/>
          <w:sz w:val="24"/>
          <w:szCs w:val="24"/>
          <w:lang w:val="ru-RU"/>
        </w:rPr>
        <w:t>"</w:t>
      </w:r>
    </w:p>
    <w:p w:rsidR="00CC1843" w:rsidRPr="008A4CB8" w:rsidRDefault="00CC1843" w:rsidP="00CC1843">
      <w:pPr>
        <w:pStyle w:val="BodyTextIndent3"/>
        <w:widowControl w:val="0"/>
        <w:spacing w:after="0" w:line="240" w:lineRule="auto"/>
        <w:jc w:val="right"/>
        <w:rPr>
          <w:rFonts w:ascii="Calibri" w:hAnsi="Calibri"/>
          <w:b/>
          <w:color w:val="000000" w:themeColor="text1"/>
          <w:sz w:val="24"/>
          <w:szCs w:val="24"/>
          <w:lang w:val="ru-RU"/>
        </w:rPr>
      </w:pPr>
    </w:p>
    <w:p w:rsidR="00CC1843" w:rsidRPr="008A4CB8" w:rsidRDefault="00CC1843" w:rsidP="00CC1843">
      <w:pPr>
        <w:pStyle w:val="BodyTextIndent3"/>
        <w:widowControl w:val="0"/>
        <w:spacing w:after="0" w:line="240" w:lineRule="auto"/>
        <w:jc w:val="right"/>
        <w:rPr>
          <w:rFonts w:ascii="Calibri" w:hAnsi="Calibri"/>
          <w:b/>
          <w:sz w:val="22"/>
          <w:lang w:val="ru-RU"/>
        </w:rPr>
      </w:pPr>
    </w:p>
    <w:p w:rsidR="00CC1843" w:rsidRPr="008A4CB8" w:rsidRDefault="00CC1843" w:rsidP="00CC1843">
      <w:pPr>
        <w:spacing w:after="0" w:line="240" w:lineRule="auto"/>
        <w:jc w:val="right"/>
        <w:rPr>
          <w:rFonts w:ascii="Calibri" w:hAnsi="Calibri"/>
          <w:b/>
          <w:color w:val="000000" w:themeColor="text1"/>
          <w:lang w:val="ru-RU"/>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7"/>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10</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
      </w:r>
      <w:r>
        <w:rPr>
          <w:rStyle w:val="FootnoteReference"/>
          <w:rFonts w:ascii="Calibri" w:hAnsi="Calibri"/>
          <w:color w:val="000000" w:themeColor="text1"/>
        </w:rPr>
        <w:footnoteReference w:id="9"/>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30-го декабря</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lastRenderedPageBreak/>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0"/>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FootnoteReference"/>
          <w:rFonts w:ascii="Calibri" w:hAnsi="Calibri"/>
        </w:rPr>
        <w:footnoteReference w:id="11"/>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FootnoteReference"/>
          <w:rFonts w:ascii="Calibri" w:hAnsi="Calibri"/>
        </w:rPr>
        <w:footnoteReference w:id="12"/>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3"/>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8A4CB8" w:rsidRPr="008A4CB8" w:rsidRDefault="003C1C4A" w:rsidP="008A4CB8">
      <w:pPr>
        <w:widowControl w:val="0"/>
        <w:tabs>
          <w:tab w:val="left" w:pos="1276"/>
        </w:tabs>
        <w:spacing w:after="0" w:line="240" w:lineRule="auto"/>
        <w:ind w:firstLine="567"/>
        <w:jc w:val="both"/>
        <w:rPr>
          <w:rFonts w:ascii="Calibri" w:eastAsia="Times New Roman" w:hAnsi="Calibri" w:cs="Times New Roman"/>
          <w:lang w:val="hy-AM"/>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8A4CB8" w:rsidRPr="008A4CB8">
        <w:rPr>
          <w:rFonts w:ascii="Calibri" w:eastAsia="Times New Roman" w:hAnsi="Calibri" w:cs="Times New Roman"/>
          <w:lang w:val="ru-RU"/>
        </w:rPr>
        <w:t>Исполнителя.</w:t>
      </w:r>
    </w:p>
    <w:p w:rsidR="003C1C4A" w:rsidRDefault="008A4CB8" w:rsidP="008A4CB8">
      <w:pPr>
        <w:widowControl w:val="0"/>
        <w:tabs>
          <w:tab w:val="left" w:pos="1276"/>
        </w:tabs>
        <w:spacing w:after="0" w:line="240" w:lineRule="auto"/>
        <w:ind w:firstLine="567"/>
        <w:jc w:val="both"/>
        <w:rPr>
          <w:rFonts w:ascii="Calibri" w:hAnsi="Calibri"/>
          <w:lang w:val="ru-RU"/>
        </w:rPr>
      </w:pPr>
      <w:r w:rsidRPr="008A4CB8">
        <w:rPr>
          <w:rFonts w:ascii="Calibri" w:eastAsia="Times New Roman" w:hAnsi="Calibri" w:cs="Times New Roman"/>
          <w:lang w:val="hy-AM"/>
        </w:rPr>
        <w:t xml:space="preserve">7.11.1 </w:t>
      </w:r>
      <w:r w:rsidRPr="008A4CB8">
        <w:rPr>
          <w:rFonts w:ascii="Calibri" w:eastAsia="Times New Roman" w:hAnsi="Calibri" w:cs="Times New Roman"/>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8A4CB8">
        <w:rPr>
          <w:rFonts w:ascii="Calibri" w:eastAsia="Times New Roman" w:hAnsi="Calibri" w:cs="Times New Roman"/>
          <w:lang w:val="hy-AM"/>
        </w:rPr>
        <w:t xml:space="preserve">. </w:t>
      </w:r>
      <w:r w:rsidRPr="008A4CB8">
        <w:rPr>
          <w:rFonts w:ascii="Calibri" w:eastAsia="Times New Roman" w:hAnsi="Calibri" w:cs="Times New Roman"/>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8A4CB8">
        <w:rPr>
          <w:rFonts w:ascii="Calibri" w:eastAsia="Times New Roman" w:hAnsi="Calibri" w:cs="Times New Roman"/>
        </w:rPr>
        <w:t>N</w:t>
      </w:r>
      <w:r w:rsidRPr="008A4CB8">
        <w:rPr>
          <w:rFonts w:ascii="Calibri" w:eastAsia="Times New Roman" w:hAnsi="Calibri" w:cs="Times New Roman"/>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8A4CB8">
        <w:rPr>
          <w:rFonts w:ascii="Calibri" w:eastAsia="Times New Roman" w:hAnsi="Calibri" w:cs="Times New Roman"/>
          <w:lang w:val="hy-AM"/>
        </w:rPr>
        <w:t>.</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Pr>
          <w:rStyle w:val="FootnoteReference"/>
          <w:rFonts w:ascii="Calibri" w:hAnsi="Calibri"/>
        </w:rPr>
        <w:footnoteReference w:id="14"/>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Программа «Неруж 6.0» направлена на развитие и обогащение стартап-экосистемы Республики Армения посредством содействия притоку инновационных и технологических стартапов из армянской диаспоры.
Реализация программы запланирована на период с 22 по 27 сентября 2025 года и должна быть организована в одном из следующих городов: Дилижан, Джермук или Цахкадзор.
Проведение мероприятий и размещение участников должны быть обеспечены в пределах одной и той же локации, в пределах территории проведения программы.
Повестка мероприятия будет предварительно предоставлена Заказчиком.
Организатор обязуется осуществить перечисленные ниже мероприятия, связанные с реализацией программы «Неруж 6.0», предварительно согласовав все действия с Заказчиком.
Исходя из вышеизложенного, Организатор несёт ответственность за реализацию организационной части программы в полном объёме.
Закупка услуг в рамках мероприятия, включая услуги, связанные с его организацией
1.	Участники программы:
●	Участники - 70 (35 команд, по 2 участника  в каждой),
●	Заказчик - 18 человек,
●	Команда акселератора – 8 человек,
●	Менторы - 5 человек,
●	Хореографы - 2 человека,
●	Почётные гости - 20 человек․
2.	Описание места проведения программы:
 Прибытие участников в гостиницу предусмотрено на 22 сентября 2025 года, отъезд – 27 сентября 2025 года.
Для всех 120 участников необходимо обеспечить индивидуальное размещение в гостиничных номерах с предоставлением условий проживания на 5 ночей и 6 дней.
Гостиница должна быть оснащена системой безопасности и вентиляции, высокоскоростным интернетом (Wi-Fi), службой уборки, действующим медицинским пунктом, полностью укомплектованным средствами первой помощи. Также необходимо обеспечить круглосуточное присутствие дежурного врача на территории гостиницы.
Номера гостиницы должны быть оборудованы комфортной мебелью, отдельной ванной комнатой (душевой кабиной и санузлом), а также круглосуточным горячим и холодным водоснабжением.
Ванные комнаты ежедневно должны быть обеспечены всеми необходимыми принадлежностями: одноразовыми зубной щёткой и зубной пастой, жидким мылом, гелем для душа и шампунем, тапочками из полотна, банными полотенцами и феном. Все санитарные условия должны соответствовать установленным нормам.
Гостиница должна обеспечить организацию трёхразового питания (завтрак, обед, ужин) для 100 человек. Помещение, предназначенное для приёма пищи, должно быть чистым, комфортным и соответствовать всем санитарным нормам.
Для надлежащей организации церемоний открытия и закрытия программы необходимо, чтобы гостиница располагала конференц-залом общей площадью не менее 300 кв.м, оснащённым сценой, не менее чем 250 стульями и 3 микрофонами.
 В гостинице требуется наличие не менее 2 отдельных залов, предназначенных для проведения рабочих встреч, обучающих сессий и панельных дискуссий. Каждый зал должен вмещать не менее 50 человек и быть полностью оборудован необходимой мебелью и техническими средствами, включая рабочие столы, стулья, проектор, флипчарт с подставкой, бумагу для заметок и маркеры не менее 3 цветов.
В день открытия мероприятия гостиница обязана предоставить оборудованное пространство для регистрации участников, включая не менее 1 стола и двух стульев.
Также необходимо обеспечить функционирование Информационного центра (Information Desk) на территории гостиницы в течение всех 6 дней мероприятия.
3.	Описание церемоний открытия и закрытия мероприятия
•	В рамках торжественной церемонии открытия необходимо обеспечить музыкальное сопровождение в исполнении струнного квартета или джазового ансамбля (с использованием музыкальных инструментов и соответствующего звукового оборудования), продолжительностью не более 1 часа.
•	В ходе церемонии открытия предусмотрена организация официального приёма для максимум 130 лиц, включая участников, организаторов, приглашённых специалистов и гостей. Приём должен включать ассортимент закусок, в том числе канапе с мясной, рыбной и сырной начинкой, мини-сэндвичи, сезонные фрукты, кондитерские изделия, а также широкий выбор напитков: коньяк, красное и белое вино, три вида натуральных соков, питьевая и минеральная вода, горячий и холодный кофе.
•	В рамках официальной церемонии закрытия мероприятия необходимо организовать приём для максимум 130 лиц (участников, организаторов, специалистов и гостей). Меню приёма должно включать: ассортимент сезонных фруктов, кондитерские изделия, шампанское, красное и белое вино, три вида натуральных соков, питьевая и минеральная вода, горячий и холодный кофе.
•	По завершении официальной церемонии закрытия мероприятия необходимо организовать гала-ужин для 130 участников в ресторане, место проведения которого должно быть предварительно согласовано с Заказчиком. Меню гала-ужина должно включать: ассортимент сырных закусок (не менее 3 наименований), ассортимент мясных закусок (не менее 3 наименований), свежие овощи, ассортимент оливок/маслин (не менее 2 видов), салаты (не менее 3 наименований), горячие блюда (не менее 3 разновидностей), включая шашлык (куриный, свиной, телячий), жареный или печёный картофель, запечённые овощи, жареную стерлядь либо форель, хлебобулочные изделия (в том числе лаваш), лимон, свежую зелень, ассортимент сезонных фруктов, алкогольные напитки (не менее 3 видов), включая водку, произведённую на основе высококачественного спирта, коньяк, красное и белое вино, три вида натуральных соков, прохладительные безалкогольные напитки, природную и минеральную воду, а также праздничный торт с логотипом «Неруж 6.0», рассчитанный на 130 персон (дизайн торта подлежит предварительному согласованию с Заказчиком). Во время гала-ужина должно быть обеспечено музыкальное сопровождение в исполнении профессионального диджея с соответствующим музыкальным и техническим оборудованием, продолжительностью не более четырёх часов.
Все варианты меню, включая ежедневное питание, подлежат обязательному предварительному согласованию с Заказчиком.
4.	Организация кофе-брейков в рамках мероприятия
В течение всего периода проведения мероприятия (5 дней) необходимо обеспечить организацию кофе-брейков на территории проведения учебных занятий и рабочих встреч для количества участников, не превышающего 70 человек (включая участников, специалистов и менторов). Услуги обслуживающего персонала не требуются.
Кофе-брейк должен включать следующее: природная и минеральная вода, натуральные соки, кондитерские изделия (выпечка/печенье), сезонные фрукты, сахар, прохладительные напитки, чай, растворимый кофе, а также оборудование для бесперебойного обеспечения горячей водой (электрический нагреватель или диспенсер), одноразовая посуда среднего размера (бумажные стаканы и тарелки), деревянные палочки для размешивания напитков и бумажные салфетки.
5.	Организация питания в рамках мероприятия
Завтрак -  5 дней, максимум для 100 человек
Меню завтрака должно включать: чай, чёрный и растворимый кофе, сметану, творог, шоколадную пасту, сливочное масло, яйца, сосиски, не менее двух видов злаковых хлопьев, два вида варенья, ассорти из сыров и мясных закусок, не менее трёх видов горячих блюд (например, картофельное пюре, варёные яйца, гречневая каша, рис, жареный зелёный горошек, картофель по-домашнему, сосиски), а также свежие сезонные овощи и фрукты (огурцы, помидоры, перец, морковь, яблоки, персики, абрикосы, черешня, клубника, бананы, ананас), два вида натуральных соков, питьевая вода, хлеб, лаваш, кондитерские изделия (включая шоколадные и фруктовые десерты).
Обед -  5 дней, максимум для 100 человек
Обеденное меню должно включать: ассортимент сырных и мясных закусок, два вида первых блюд (суп с рисом, куриный суп, суп на основе мацони, овощной суп, суп с чечевицей, борщ), два вида салатов (овощной и мясной), четыре вида горячих блюд, в числе которых: жареный картофель, жареная стручковая фасоль, жареные баклажаны, грибы, перец и помидоры, гречневый плов, спагетти, куриное мясо, кюфта, говядина, запечённая курица и свинина с овощами, котлеты из курицы и говядины. Также необходимо предусмотреть ассортимент свежих овощей и фруктов (огурцы, помидоры, болгарский перец, морковь, яблоки, персики, абрикосы, черешня, клубника, бананы, ананас), два вида натуральных и газированных соков, питьевую воду, хлеб и лаваш.
Ужин -  5 дней, максимум для 100 человек
Меню ужина должно включать: три горячих блюда (жареная рыба, жареные баклажаны с перцем, говядина и/или куриное мясо, картофель, гречневая каша, макаронные изделия, куриные закуски, плов с гречкой, жареная свинина, фирменное блюдо «Керусус» со свининой), сырные и мясные закуски, ассортимент свежих сезонных овощей и фруктов (огурцы, помидоры, болгарский перец, морковь, яблоки, персики, абрикосы, черешня, клубника, бананы, ананас), три вида кондитерских изделий, шоколадную пасту, сливочное масло, сгущённое молоко, чай, кофе, два вида сока, воду, хлеб и лаваш.
Меню завтраков, обедов и ужинов подлежат обязательному предварительному согласованию с Заказчиком.
6.	Транспортные услуги
•	В первый день мероприятия необходимо обеспечить транспортировку организаторов и участников мероприятия от адреса г. Ереван, ул. Вазгена Саргсяна 3/3 до места проведения мероприятия (для не менее чем 100 человек).
•	В последний день мероприятия необходимо обеспечить обратную транспортировку организаторов и участников от места проведения мероприятия до адреса г. Ереван, ул. Вазгена Саргсяна 3/3 (для не менее чем 100 человек).
•	В дни открытия и закрытия мероприятия, а также в другие дни мероприятия (по необходимости), необходимо обеспечить транспортировку представителей средств массовой информации и других приглашённых гостей от адреса г. Ереван, ул. Вазгена Саргсяна 3/3 до места проведения мероприятия и обратно (для не менее чем 100 человек).
•	По мере необходимости должна быть организована транспортировка спикеров (до 4 человек) от адреса г. Ереван, ул. Вазгена Саргсяна 3/3 до места проведения мероприятия и обратно.
•	Также требуется организация культурных выездов из места проведения мероприятия на расстояние до 100 км, с обязательным сопровождением квалифицированного экскурсовода (для не менее чем 100 человек).
Все перевозки должны осуществляться на технически исправных, чистых и комфортабельных транспортных средствах: автобусах, микроавтобусах и/или легковых автомобилях. Предпочтение отдается автобусам и микроавтобусам марок MAN, NEOPLAN, MERCEDES либо эквивалентного уровня. Все транспортные средства должны быть оборудованы системой кондиционирования воздуха, микрофоном, ремнями безопасности. В случае технической неисправности транспортного средства оно должно быть заменено на аналогичный транспорт не позднее чем в течение 1 часа.
7.	Организация культурной составляющей программы
В рамках реализации культурного компонента мероприятия необходимо предусмотреть проведение обучающих занятий по национальным танцам с участием 2 профессиональных хореографов. Кандидатуры хореографов подлежат обязательному предварительному согласованию с Заказчиком. Занятия должны проводиться с использованием соответствующего технического обеспечения, продолжительностью не менее 3 дней по 2 часа ежедневно.
В рамках мероприятия также запланированы экскурсии в культурные учреждения и достопримечательности, во время которых необходимо обеспечить сопровождение квалифицированного экскурсовода.
8.	Обеспечение фото- и видеосъёмки
Для проведения фото- и видеосъёмки в рамках программы необходимо привлечение не менее 1 фотографа, 2 операторов и 1 журналиста.
Съёмки будут проводиться как в городе, выбранном в качестве площадки для проведения мероприятия, так и в г. Ереван, включая выходные дни и внерабочее время.
Не позднее чем через 30 дней после завершения программы Исполнитель обязан предоставить Заказчику итоговый видеоролик о программе продолжительностью не менее 15 минут.
В целях включения в итоговый видеоматериал Исполнитель обязан организовать проведение интервью с участниками программы, руководящим составом Министерства, представителями ответственного структурного подразделения и преподавателями с целью представления впечатлений о программе.
До начала проведения видеосъёмок Исполнитель обязан представить Заказчику предварительный вариант сценарного плана фильма и обеспечить внесение всех изменений и корректировок, предоставленных Заказчиком. Исполнитель также несёт обязательство обеспечить полный цикл производства видеоматериала, включая разработку окончательного сценарного плана, осуществление съёмочного процесса, видеомонтаж, музыкальное оформление, подготовку и озвучивание журналистского/закадрового текста, а также размещение субтитров.
Готовый видеоматериал должен быть предоставлен Заказчику с субтитрами на английском и русском языках, при этом Исполнитель обеспечивает перевод видеоматериала.
В случае, если видеоролик будет содержать журналистский текст, он подлежит обязательному предварительному согласованию с Заказчиком. 
Видеофильм должен соответствовать следующим техническим и содержательным требованиям:
•	cъёмка должна осуществляться в формате 4K с частотой 25 кадров в секунду,
•	использование звуковых интершумов при переходах между сценами,
•	использование музыкальных фрагментов, используемых в видеоматериалах, с соблюдением авторских прав,
•	Обеспечение светового и звукового оборудования, а также петличных микрофонов.
•	Содержание текста должно быть максимально согласовано по смыслу и визуальному восприятию с изображением и звуком, с использованием звуковых, анимационных, графических и других визуальных решений.
Готовый видеоматериал должен включать полноценные вступительную и финальную визуальные заставки, а также титульный кадр (шапку).
При необходимости Исполнитель осуществляет аэровидеосъёмку с использованием дрона, при наличии соответствующего разрешения на съёмку, полученного Исполнителем. Во время съёмочного процесса Исполнитель обязан обеспечить наличие 2 видеокамер с объективами, соответствующими композиционным требованиям кадра. На протяжении всего периода видеосъёмки обязательным является присутствие оператора, режиссёра и журналиста. 
Журналист обязан проводить интервью на английском и русском языках в случае, если участники не владеют армянским.
Заказчик вправе, при необходимости и на основании предварительной договорённости с Исполнителем, внести изменения и/или представить замечания к видеоматериалу не более 5 раз до момента утверждения финальной версии видеоролика.Исполнитель обязан предоставить Заказчику все отснятые материалы, не подвергшиеся монтажу, на жёстком носителе.
Исполнитель обязан предоставить Заказчику итоговый видеоролик, подготовленный для демонстрации во время церемонии закрытия мероприятия, продолжительностью до 5 минут.
По завершении каждой фотосъёмки, проведённой с использованием профессионального оборудования, Исполнитель обязан в течение следующего дня предоставить Заказчику обработанные фотографии, полученные в результате съёмки предыдущего дня. За каждый день мероприятия Исполнитель должен предоставить не более 30 обработанных фотографий, а также все оставшиеся необработанные фотографии.
По согласованию с Заказчиком Исполнитель также обязуется предоставить анонсную (краткую) версию видеоматериала
Фотографии должны соответствовать следующим критериям: 
1.	Наличие в кадре брендированных элементов программы — предметов с логотипом (бейджи, блокноты, элементы одежды и прочее);
2.	Крупноплановые фотографии всех участников мероприятия, приглашённых гостей и представителей организаторов;
3.	Фотографии команд в среднем плане;
4.	Фотоснимки с общими планами мест проведения мероприятий и посещаемых объектов, обеспечивающие визуальное понимание локации.
5.	Групповые фотографии всех участников, сделанные по завершении учебных сессий, встреч и выездных мероприятий;
6.	Обязательное представление крупных и средних планов с фотографиями приглашённых лиц и участников мероприятия.
Фотографии должны быть выполнены в высоком качестве, с естественной цветопередачей, высокой чёткостью изображения и без признаков пересвета или нарушений освещения.
9.	Обеспечение необходимыми принадлежностями и печатных материалов
Все размеры, формы, материалы и элементы дизайна перечисленных изделий подлежат обязательному предварительному согласованию с Заказчиком.
•	Худи (состав не менее 50% хлопка), на молнии, без капюшона, с логотипом программы, цвет - тёмно-синий, количество - 120 штук (размеры: XS, S, M, L, XL, XXL; точное распределение размеров будет предоставлено дополнительно),
•	Рюкзак вместимостью не менее 15 - 20 литров, с логотипом программы, цвет - тёмно-синий или чёрный, количество  120 штук,
•	Блокнот в твёрдой обложке, размер 21×15 см (формат A5), горизонтального раскрытия, без линовки, не менее 100 страниц, цвет - тёмно-синий, с логотипом программы, в количестве 120 штук,
•	Ручка с синим стержнем, с логотипом программы, цвет - тёмно-синий, в количестве  120 штук;
•	Именной бейдж + лента, матовая, размер 9×13 см, с логотипом программы, в количестве  120 штук,
•	Сертификат: Бумага формата A4, офсетная, плотностью 250±10 г/м², белого цвета. Печать – односторонняя, полноцветная. На лицевой стороне, в верхней части, размещается цветное изображение Государственного герба Республики Армения (высота – 4 ±0,5 см, ширина – 4,5 ±0,5 см), а также наименование Министерства. На сертификате будет напечатан текст, подтверждающий участие (размеры шрифта, содержание текста и электронный макет логотипа будут предоставлены Заказчиком в форматах PDF и CDR). Макет необходимо предварительно согласовать с Заказчиком, в количестве 120 штук.
•	Папка: Предназначена для размещения документов формата A4 (210×297 мм) в горизонтальной ориентации. Изготовлена из офсетной бумаги плотностью не менее 240 г/м², цвет – тёмно-синий. Внутри, в нижней части, предусмотрены вырезы в четырёх углах для фиксации документа формата A4. Печать – односторонняя, на лицевой стороне по центру размещаются Государственный герб Республики Армения и наименование Министерства. Герб печатается в белом или золотистом цвете, размерами 3 × 4 см ±0,5 см (ширина × высота). Текст печатается в золотистом или белом цвете, с размерами шрифта 0,9 × 1 см ±0,2 см (ширина × высота). Макет надписей и герба подлежит обязательному предварительному согласованию с Заказчиком. Электронный макет предоставляется Заказчиком в форматах PDF и CDR, в количестве 120 штук.
•	Сертификаты победителей – отпечатаны на пенокартоне (ПВХ), с логотипом программы, размером 80×40 см, в количестве 6 штук.
•	Нагрудной значок – изготовлен из металла, форма – квадратная, размер – 2×2 см, цвет – серебристый. На лицевой стороне – название мероприятия, напечатанное чёрным цветом, размер шрифта – 0,5 ± 0,1 мм. Задняя часть оснащена металлическим зажимом. На значке размещён логотип программы, в количестве 120 штук.
•	Памятные сувениры – фотокристаллы с индивидуальной гравировкой и логотипами программы, в количестве 16 штук.
•	Дождевики – водонепроницаемые или устойчивые к воздействию влаги накидки, предназначенные для защиты верхней части тела от дождя. Цвет – тёмно-синий или чёрный. На каждом изделии нанесён логотип программы, в количестве 120 штук.
•	Бумажные пакеты - вертикальной ориентации, изготовлены из бумаги плотностью 250±10 г/м², размер - 40 × 26 × 11 см, ручки - бумажные. Цвет изделия - тёмно-синий. В центральной части размещается логотип Заказчика. На пакете будет напечатан текст (не более 5 слов). Размер шрифта, содержание текста, а также электронные версии логотипа предоставляются Заказчиком в форматах PDF и CDR. Общее количество - 20 штук.
•	Цветные баннеры с логотипами Министерства высокотехнологичной промышленности Республики Армения, партнёров и Программы - 3 экземпляра, из которых: 2 баннера размером 300 × 200 см;1 баннер размером 150 × 200 см.
•	Флипчарты с подставками - 3 штуки,
•	Бумага формата A4 - 2 упаковки,
•	Маркеры для бумаги - не менее 3 цветов (жёлтый, зелёный, фиолетовый), всего 20 штук,
•	Самоклеящиеся листочки - 25 штук.
Указанные выше материалы и принадлежности должны быть предоставлены Заказчику в готовом виде не позднее чем за 10 дней до начала мероприятия..
11.	Требуемые специалисты
•	Обеспечение услуг синхронного перевода (армянский–английский, английский-армянский, армянский-русский, русский-английский) с предоставлением 120 комплектов оборудования для перевода и сопутствующих технических средств.
•	Обеспечение ведущего для церемоний открытия и закрытия мероприятия - кандидатура подлежит предварительному согласованию с Заказчиком.
Все материалы и принадлежности, приобретённые в рамках Программы, остаются в распоряжении Заказчика.
Важная информация о мероприятии
Проведение мероприятия:	22-27 сентября 2025 г.
Место проведения:	Армения (город Дилижан, Джермук или Цахкадзор)
Рабочие языки мероприятия: 	армянский, английский и русский
Количество участвующих команд:	до 35
Общее количество участников мероприятия:	до 120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firstRow="0" w:lastRow="0" w:firstColumn="0" w:lastColumn="0" w:noHBand="0" w:noVBand="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Дилижан, Джермук или Цахкадзор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22-27 сентября 2025 г.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5"/>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6"/>
        <w:gridCol w:w="1212"/>
        <w:gridCol w:w="1017"/>
        <w:gridCol w:w="557"/>
        <w:gridCol w:w="557"/>
        <w:gridCol w:w="557"/>
        <w:gridCol w:w="557"/>
        <w:gridCol w:w="557"/>
        <w:gridCol w:w="557"/>
        <w:gridCol w:w="557"/>
        <w:gridCol w:w="557"/>
        <w:gridCol w:w="557"/>
        <w:gridCol w:w="557"/>
        <w:gridCol w:w="557"/>
        <w:gridCol w:w="557"/>
        <w:gridCol w:w="557"/>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8A4CB8"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6"/>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CC1843" w:rsidRPr="008A4CB8"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8A4CB8"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Pr="00B97679" w:rsidRDefault="00B97679" w:rsidP="00B97679">
      <w:pPr>
        <w:widowControl w:val="0"/>
        <w:autoSpaceDE w:val="0"/>
        <w:autoSpaceDN w:val="0"/>
        <w:adjustRightInd w:val="0"/>
        <w:spacing w:after="0" w:line="240" w:lineRule="auto"/>
        <w:jc w:val="right"/>
        <w:rPr>
          <w:rFonts w:ascii="Calibri" w:eastAsia="Times New Roman" w:hAnsi="Calibri" w:cs="Calibri"/>
          <w:i/>
          <w:lang w:val="hy-AM"/>
        </w:rPr>
      </w:pPr>
      <w:r w:rsidRPr="00B97679">
        <w:rPr>
          <w:rFonts w:ascii="Calibri" w:eastAsia="Times New Roman" w:hAnsi="Calibri" w:cs="Calibri"/>
          <w:i/>
          <w:lang w:val="ru-RU"/>
        </w:rPr>
        <w:lastRenderedPageBreak/>
        <w:t xml:space="preserve">Приложение № </w:t>
      </w:r>
      <w:r w:rsidRPr="00B97679">
        <w:rPr>
          <w:rFonts w:ascii="Calibri" w:eastAsia="Times New Roman" w:hAnsi="Calibri" w:cs="Calibri"/>
          <w:i/>
          <w:lang w:val="hy-AM"/>
        </w:rPr>
        <w:t>5</w:t>
      </w:r>
    </w:p>
    <w:p w:rsidR="00B97679" w:rsidRPr="00B97679" w:rsidRDefault="00B97679" w:rsidP="00B97679">
      <w:pPr>
        <w:widowControl w:val="0"/>
        <w:spacing w:line="240" w:lineRule="auto"/>
        <w:jc w:val="right"/>
        <w:rPr>
          <w:rFonts w:ascii="Calibri" w:eastAsia="Times New Roman" w:hAnsi="Calibri" w:cs="Calibri"/>
          <w:i/>
          <w:color w:val="000000"/>
          <w:lang w:val="ru-RU"/>
        </w:rPr>
      </w:pPr>
      <w:r w:rsidRPr="00B97679">
        <w:rPr>
          <w:rFonts w:ascii="Calibri" w:eastAsia="Times New Roman" w:hAnsi="Calibri" w:cs="Calibri"/>
          <w:i/>
          <w:color w:val="000000"/>
          <w:lang w:val="ru-RU"/>
        </w:rPr>
        <w:t xml:space="preserve">к Договору </w:t>
      </w:r>
      <w:r w:rsidRPr="00B97679">
        <w:rPr>
          <w:rFonts w:ascii="Calibri" w:eastAsia="Times New Roman" w:hAnsi="Calibri" w:cs="Calibri"/>
          <w:i/>
          <w:lang w:val="ru-RU"/>
        </w:rPr>
        <w:t xml:space="preserve">под кодом </w:t>
      </w:r>
      <w:r w:rsidRPr="00B97679">
        <w:rPr>
          <w:rFonts w:ascii="Calibri" w:eastAsia="Times New Roman" w:hAnsi="Calibri" w:cs="Calibri"/>
          <w:i/>
          <w:color w:val="000000"/>
          <w:lang w:val="ru-RU"/>
        </w:rPr>
        <w:t>""</w:t>
      </w:r>
      <w:r w:rsidRPr="00B97679">
        <w:rPr>
          <w:rFonts w:ascii="Calibri" w:eastAsia="Times New Roman" w:hAnsi="Calibri" w:cs="Calibri"/>
          <w:i/>
          <w:color w:val="000000"/>
          <w:lang w:val="ru-RU"/>
        </w:rPr>
        <w:br/>
        <w:t>заключенному "</w:t>
      </w:r>
      <w:r w:rsidRPr="00B97679">
        <w:rPr>
          <w:rFonts w:ascii="Calibri" w:eastAsia="Times New Roman" w:hAnsi="Calibri" w:cs="Calibri"/>
          <w:i/>
          <w:color w:val="000000"/>
          <w:lang w:val="ru-RU"/>
        </w:rPr>
        <w:tab/>
        <w:t xml:space="preserve"> "</w:t>
      </w:r>
      <w:r w:rsidRPr="00B97679">
        <w:rPr>
          <w:rFonts w:ascii="Calibri" w:eastAsia="Times New Roman" w:hAnsi="Calibri" w:cs="Calibri"/>
          <w:i/>
          <w:color w:val="000000"/>
          <w:lang w:val="ru-RU"/>
        </w:rPr>
        <w:tab/>
        <w:t>20</w:t>
      </w:r>
      <w:r w:rsidRPr="00B97679">
        <w:rPr>
          <w:rFonts w:ascii="Calibri" w:eastAsia="Times New Roman" w:hAnsi="Calibri" w:cs="Calibri"/>
          <w:i/>
          <w:color w:val="000000"/>
          <w:lang w:val="ru-RU"/>
        </w:rPr>
        <w:tab/>
        <w:t xml:space="preserve">  г.</w:t>
      </w:r>
    </w:p>
    <w:p w:rsidR="00B97679" w:rsidRPr="00B97679" w:rsidRDefault="00B97679" w:rsidP="00B97679">
      <w:pPr>
        <w:jc w:val="center"/>
        <w:rPr>
          <w:rFonts w:ascii="Calibri" w:eastAsia="Times New Roman" w:hAnsi="Calibri" w:cs="Calibri"/>
          <w:color w:val="000000"/>
          <w:lang w:val="ru-RU"/>
        </w:rPr>
      </w:pPr>
      <w:r w:rsidRPr="00B97679">
        <w:rPr>
          <w:rFonts w:ascii="Calibri" w:eastAsia="Times New Roman" w:hAnsi="Calibri" w:cs="Calibri"/>
          <w:color w:val="000000"/>
          <w:lang w:val="ru-RU"/>
        </w:rPr>
        <w:t>УВЕДОМЛЕНИЕ</w:t>
      </w:r>
    </w:p>
    <w:p w:rsidR="00B97679" w:rsidRPr="00B97679" w:rsidRDefault="00B97679" w:rsidP="00B97679">
      <w:pPr>
        <w:jc w:val="center"/>
        <w:rPr>
          <w:rFonts w:ascii="Calibri" w:eastAsia="Times New Roman" w:hAnsi="Calibri" w:cs="Calibri"/>
          <w:color w:val="000000"/>
          <w:lang w:val="hy-AM"/>
        </w:rPr>
      </w:pPr>
    </w:p>
    <w:p w:rsidR="00B97679" w:rsidRPr="00B97679" w:rsidRDefault="00B97679" w:rsidP="00B97679">
      <w:pPr>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 xml:space="preserve">                                                             </w:t>
      </w:r>
      <w:r w:rsidRPr="00B97679">
        <w:rPr>
          <w:rFonts w:ascii="Calibri" w:eastAsia="Times New Roman" w:hAnsi="Calibri" w:cs="Calibri"/>
          <w:color w:val="000000"/>
          <w:u w:val="single"/>
          <w:lang w:val="es-ES"/>
        </w:rPr>
        <w:tab/>
      </w:r>
      <w:r w:rsidRPr="00B97679">
        <w:rPr>
          <w:rFonts w:ascii="Calibri" w:eastAsia="Times New Roman" w:hAnsi="Calibri" w:cs="Calibri"/>
          <w:color w:val="000000"/>
          <w:u w:val="single"/>
          <w:lang w:val="es-ES"/>
        </w:rPr>
        <w:tab/>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lang w:val="ru-RU"/>
        </w:rPr>
        <w:t>з</w:t>
      </w:r>
      <w:r w:rsidRPr="00B97679">
        <w:rPr>
          <w:rFonts w:ascii="Calibri" w:eastAsia="Times New Roman" w:hAnsi="Calibri" w:cs="Calibri"/>
          <w:color w:val="000000"/>
          <w:sz w:val="20"/>
          <w:szCs w:val="20"/>
          <w:lang w:val="ru-RU"/>
        </w:rPr>
        <w:t>аявляет, что:</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vertAlign w:val="superscript"/>
          <w:lang w:val="es-ES"/>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vertAlign w:val="superscript"/>
          <w:lang w:val="ru-RU"/>
        </w:rPr>
        <w:t>название</w:t>
      </w:r>
      <w:r w:rsidRPr="00B97679">
        <w:rPr>
          <w:rFonts w:ascii="Calibri" w:eastAsia="Times New Roman" w:hAnsi="Calibri" w:cs="Calibri"/>
          <w:color w:val="000000"/>
          <w:vertAlign w:val="superscript"/>
          <w:lang w:val="es-ES"/>
        </w:rPr>
        <w:t xml:space="preserve"> финансового агента</w:t>
      </w:r>
    </w:p>
    <w:p w:rsidR="00B97679" w:rsidRPr="00B97679" w:rsidRDefault="00B97679" w:rsidP="00B97679">
      <w:pPr>
        <w:rPr>
          <w:rFonts w:ascii="Calibri" w:eastAsia="Times New Roman" w:hAnsi="Calibri" w:cs="Calibri"/>
          <w:color w:val="000000"/>
          <w:vertAlign w:val="superscript"/>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u w:val="single"/>
          <w:lang w:val="es-ES"/>
        </w:rPr>
      </w:pPr>
      <w:r w:rsidRPr="00B97679">
        <w:rPr>
          <w:rFonts w:ascii="Calibri" w:eastAsia="Calibri" w:hAnsi="Calibri" w:cs="Calibri"/>
          <w:color w:val="000000"/>
          <w:sz w:val="20"/>
          <w:szCs w:val="20"/>
          <w:lang w:val="ru-RU"/>
        </w:rPr>
        <w:t>В рамках заключенного между</w:t>
      </w:r>
      <w:r w:rsidRPr="00B97679">
        <w:rPr>
          <w:rFonts w:ascii="Calibri" w:eastAsia="Calibri" w:hAnsi="Calibri" w:cs="Calibri"/>
          <w:color w:val="000000"/>
          <w:lang w:val="ru-RU"/>
        </w:rPr>
        <w:t xml:space="preserve">   -----------------------------</w:t>
      </w:r>
      <w:r w:rsidRPr="00B97679">
        <w:rPr>
          <w:rFonts w:ascii="Calibri" w:eastAsia="Calibri" w:hAnsi="Calibri" w:cs="Calibri"/>
          <w:color w:val="000000"/>
          <w:lang w:val="hy-AM"/>
        </w:rPr>
        <w:t xml:space="preserve"> </w:t>
      </w:r>
      <w:r w:rsidRPr="00B97679">
        <w:rPr>
          <w:rFonts w:ascii="Calibri" w:eastAsia="Calibri" w:hAnsi="Calibri" w:cs="Calibri"/>
          <w:color w:val="000000"/>
          <w:sz w:val="20"/>
          <w:szCs w:val="20"/>
          <w:lang w:val="ru-RU"/>
        </w:rPr>
        <w:t>- ом   и</w:t>
      </w:r>
      <w:r w:rsidRPr="00B97679">
        <w:rPr>
          <w:rFonts w:ascii="Calibri" w:eastAsia="Calibri" w:hAnsi="Calibri" w:cs="Calibri"/>
          <w:color w:val="000000"/>
          <w:lang w:val="ru-RU"/>
        </w:rPr>
        <w:t xml:space="preserve"> ---------------------------- </w:t>
      </w:r>
      <w:r w:rsidRPr="00B97679">
        <w:rPr>
          <w:rFonts w:ascii="Calibri" w:eastAsia="Calibri" w:hAnsi="Calibri" w:cs="Calibri"/>
          <w:color w:val="000000"/>
          <w:sz w:val="20"/>
          <w:szCs w:val="20"/>
          <w:lang w:val="ru-RU"/>
        </w:rPr>
        <w:t>-ом</w:t>
      </w:r>
      <w:r w:rsidRPr="00B97679">
        <w:rPr>
          <w:rFonts w:ascii="Calibri" w:eastAsia="Calibri" w:hAnsi="Calibri" w:cs="Calibri"/>
          <w:color w:val="000000"/>
          <w:lang w:val="ru-RU"/>
        </w:rPr>
        <w:t xml:space="preserve">                              </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заказчика</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 </w:t>
      </w:r>
      <w:r w:rsidRPr="00B97679">
        <w:rPr>
          <w:rFonts w:ascii="Calibri" w:eastAsia="Times New Roman" w:hAnsi="Calibri" w:cs="Calibri"/>
          <w:color w:val="000000"/>
          <w:sz w:val="20"/>
          <w:szCs w:val="20"/>
          <w:lang w:val="es-ES"/>
        </w:rPr>
        <w:t>20</w:t>
      </w:r>
      <w:r w:rsidRPr="00B97679">
        <w:rPr>
          <w:rFonts w:ascii="Calibri" w:eastAsia="Times New Roman" w:hAnsi="Calibri" w:cs="Calibri"/>
          <w:color w:val="000000"/>
          <w:sz w:val="20"/>
          <w:szCs w:val="20"/>
          <w:lang w:val="ru-RU"/>
        </w:rPr>
        <w:t>г</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договора под </w:t>
      </w:r>
      <w:proofErr w:type="gramStart"/>
      <w:r w:rsidRPr="00B97679">
        <w:rPr>
          <w:rFonts w:ascii="Calibri" w:eastAsia="Times New Roman" w:hAnsi="Calibri" w:cs="Calibri"/>
          <w:color w:val="000000"/>
          <w:sz w:val="20"/>
          <w:szCs w:val="20"/>
          <w:lang w:val="ru-RU"/>
        </w:rPr>
        <w:t xml:space="preserve">кодом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i/>
          <w:color w:val="000000"/>
          <w:sz w:val="20"/>
          <w:szCs w:val="20"/>
          <w:lang w:val="af-ZA"/>
        </w:rPr>
        <w:t>_</w:t>
      </w:r>
      <w:proofErr w:type="gramEnd"/>
      <w:r w:rsidRPr="00B97679">
        <w:rPr>
          <w:rFonts w:ascii="Calibri" w:eastAsia="Times New Roman" w:hAnsi="Calibri" w:cs="Calibri"/>
          <w:i/>
          <w:color w:val="000000"/>
          <w:sz w:val="20"/>
          <w:szCs w:val="20"/>
          <w:lang w:val="af-ZA"/>
        </w:rPr>
        <w:t>__</w:t>
      </w:r>
      <w:r w:rsidRPr="00B97679">
        <w:rPr>
          <w:rFonts w:ascii="Calibri" w:eastAsia="Times New Roman" w:hAnsi="Calibri" w:cs="Calibri"/>
          <w:i/>
          <w:color w:val="000000"/>
          <w:sz w:val="20"/>
          <w:szCs w:val="20"/>
          <w:shd w:val="clear" w:color="auto" w:fill="FFFFFF"/>
          <w:lang w:val="hy-AM"/>
        </w:rPr>
        <w:t>«   »</w:t>
      </w:r>
      <w:r w:rsidRPr="00B97679">
        <w:rPr>
          <w:rFonts w:ascii="Calibri" w:eastAsia="Times New Roman" w:hAnsi="Calibri" w:cs="Calibri"/>
          <w:i/>
          <w:color w:val="000000"/>
          <w:sz w:val="20"/>
          <w:szCs w:val="20"/>
          <w:u w:val="single"/>
          <w:lang w:val="ru-RU"/>
        </w:rPr>
        <w:t xml:space="preserve">__ </w:t>
      </w:r>
      <w:r w:rsidRPr="00B97679">
        <w:rPr>
          <w:rFonts w:ascii="Calibri" w:eastAsia="Times New Roman" w:hAnsi="Calibri" w:cs="Calibri"/>
          <w:color w:val="000000"/>
          <w:sz w:val="20"/>
          <w:szCs w:val="20"/>
          <w:lang w:val="ru-RU"/>
        </w:rPr>
        <w:t>(далее-Договор</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 между мной </w:t>
      </w:r>
      <w:r w:rsidRPr="00B97679">
        <w:rPr>
          <w:rFonts w:ascii="Calibri" w:eastAsia="Times New Roman" w:hAnsi="Calibri" w:cs="Calibri"/>
          <w:color w:val="000000"/>
          <w:sz w:val="20"/>
          <w:szCs w:val="20"/>
          <w:lang w:val="hy-AM"/>
        </w:rPr>
        <w:t xml:space="preserve"> </w:t>
      </w:r>
      <w:r w:rsidRPr="00B97679">
        <w:rPr>
          <w:rFonts w:ascii="Calibri" w:eastAsia="Times New Roman" w:hAnsi="Calibri" w:cs="Calibri"/>
          <w:color w:val="000000"/>
          <w:sz w:val="20"/>
          <w:szCs w:val="20"/>
          <w:lang w:val="ru-RU"/>
        </w:rPr>
        <w:t>и ------------------------- - ом</w:t>
      </w:r>
    </w:p>
    <w:p w:rsidR="00B97679" w:rsidRPr="00B97679" w:rsidRDefault="00B97679" w:rsidP="00B97679">
      <w:pPr>
        <w:rPr>
          <w:rFonts w:ascii="Calibri" w:eastAsia="Times New Roman" w:hAnsi="Calibri" w:cs="Calibri"/>
          <w:color w:val="000000"/>
          <w:u w:val="single"/>
          <w:lang w:val="es-ES"/>
        </w:rPr>
      </w:pP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ind w:firstLine="709"/>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ab/>
      </w:r>
      <w:r w:rsidRPr="00B97679">
        <w:rPr>
          <w:rFonts w:ascii="Calibri" w:eastAsia="Times New Roman" w:hAnsi="Calibri" w:cs="Calibri"/>
          <w:color w:val="000000"/>
          <w:sz w:val="20"/>
          <w:szCs w:val="20"/>
          <w:lang w:val="es-ES"/>
        </w:rPr>
        <w:t xml:space="preserve"> «--»   </w:t>
      </w:r>
      <w:proofErr w:type="gramStart"/>
      <w:r w:rsidRPr="00B97679">
        <w:rPr>
          <w:rFonts w:ascii="Calibri" w:eastAsia="Times New Roman" w:hAnsi="Calibri" w:cs="Calibri"/>
          <w:color w:val="000000"/>
          <w:sz w:val="20"/>
          <w:szCs w:val="20"/>
          <w:lang w:val="es-ES"/>
        </w:rPr>
        <w:t xml:space="preserve">20  </w:t>
      </w:r>
      <w:r w:rsidRPr="00B97679">
        <w:rPr>
          <w:rFonts w:ascii="Calibri" w:eastAsia="Times New Roman" w:hAnsi="Calibri" w:cs="Calibri"/>
          <w:color w:val="000000"/>
          <w:sz w:val="20"/>
          <w:szCs w:val="20"/>
          <w:lang w:val="ru-RU"/>
        </w:rPr>
        <w:t>года</w:t>
      </w:r>
      <w:proofErr w:type="gramEnd"/>
      <w:r w:rsidRPr="00B97679">
        <w:rPr>
          <w:rFonts w:ascii="Calibri" w:eastAsia="Times New Roman" w:hAnsi="Calibri" w:cs="Calibri"/>
          <w:color w:val="000000"/>
          <w:sz w:val="20"/>
          <w:szCs w:val="20"/>
          <w:lang w:val="ru-RU"/>
        </w:rPr>
        <w:t xml:space="preserve">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заключен</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договор факторинга под кодом </w:t>
      </w:r>
      <w:r w:rsidRPr="00B97679">
        <w:rPr>
          <w:rFonts w:ascii="Calibri" w:eastAsia="Times New Roman" w:hAnsi="Calibri" w:cs="Calibri"/>
          <w:color w:val="000000"/>
          <w:lang w:val="es-ES"/>
        </w:rPr>
        <w:t>«</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lang w:val="es-ES"/>
        </w:rPr>
        <w:t>»</w:t>
      </w:r>
      <w:r w:rsidRPr="00B97679">
        <w:rPr>
          <w:rFonts w:ascii="Calibri" w:eastAsia="Times New Roman" w:hAnsi="Calibri" w:cs="Calibri"/>
          <w:color w:val="000000"/>
          <w:lang w:val="ru-RU"/>
        </w:rPr>
        <w:t>.</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sz w:val="20"/>
          <w:szCs w:val="20"/>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sz w:val="20"/>
          <w:szCs w:val="20"/>
          <w:lang w:val="ru-RU"/>
        </w:rPr>
      </w:pPr>
      <w:r w:rsidRPr="00B97679">
        <w:rPr>
          <w:rFonts w:ascii="Calibri" w:eastAsia="Calibri" w:hAnsi="Calibri" w:cs="Calibri"/>
          <w:color w:val="000000"/>
          <w:sz w:val="20"/>
          <w:szCs w:val="20"/>
          <w:lang w:val="ru-RU"/>
        </w:rPr>
        <w:t>Согласен с условиями изложенными в пункте 7.11.1 .</w:t>
      </w:r>
    </w:p>
    <w:p w:rsidR="00B97679" w:rsidRPr="00B97679" w:rsidRDefault="00B97679" w:rsidP="00B97679">
      <w:pPr>
        <w:jc w:val="center"/>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left="720" w:firstLine="720"/>
        <w:rPr>
          <w:rFonts w:ascii="Calibri" w:eastAsia="Times New Roman" w:hAnsi="Calibri" w:cs="Calibri"/>
          <w:color w:val="000000"/>
          <w:sz w:val="20"/>
          <w:lang w:val="hy-AM"/>
        </w:rPr>
      </w:pP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___________________________________________ </w:t>
      </w:r>
      <w:r w:rsidRPr="00B97679">
        <w:rPr>
          <w:rFonts w:ascii="Calibri" w:eastAsia="Times New Roman" w:hAnsi="Calibri" w:cs="Calibri"/>
          <w:color w:val="000000"/>
          <w:sz w:val="20"/>
          <w:lang w:val="hy-AM"/>
        </w:rPr>
        <w:tab/>
        <w:t xml:space="preserve">                </w:t>
      </w: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 </w:t>
      </w:r>
    </w:p>
    <w:p w:rsidR="00B97679" w:rsidRPr="00B97679" w:rsidRDefault="00B97679" w:rsidP="00B97679">
      <w:pPr>
        <w:rPr>
          <w:rFonts w:ascii="Calibri" w:eastAsia="Times New Roman" w:hAnsi="Calibri" w:cs="Calibri"/>
          <w:color w:val="000000"/>
          <w:sz w:val="20"/>
          <w:vertAlign w:val="superscript"/>
          <w:lang w:val="hy-AM"/>
        </w:rPr>
      </w:pP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 xml:space="preserve">                                 </w:t>
      </w: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название финансового агента (должность руководителя, имя, фамилия)</w:t>
      </w:r>
      <w:r w:rsidRPr="00B97679">
        <w:rPr>
          <w:rFonts w:ascii="Calibri" w:eastAsia="Times New Roman" w:hAnsi="Calibri" w:cs="Calibri"/>
          <w:color w:val="000000"/>
          <w:sz w:val="20"/>
          <w:vertAlign w:val="superscript"/>
          <w:lang w:val="ru-RU"/>
        </w:rPr>
        <w:t xml:space="preserve">                                                         подпись</w:t>
      </w:r>
      <w:r w:rsidRPr="00B97679">
        <w:rPr>
          <w:rFonts w:ascii="Calibri" w:eastAsia="Times New Roman" w:hAnsi="Calibri" w:cs="Calibri"/>
          <w:color w:val="000000"/>
          <w:sz w:val="20"/>
          <w:vertAlign w:val="superscript"/>
          <w:lang w:val="hy-AM"/>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lang w:val="hy-AM"/>
        </w:rPr>
        <w:t xml:space="preserve">    </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ru-RU"/>
        </w:rPr>
        <w:t xml:space="preserve">                                                                                                  </w:t>
      </w:r>
      <w:r w:rsidRPr="00B97679">
        <w:rPr>
          <w:rFonts w:ascii="Calibri" w:eastAsia="Times New Roman" w:hAnsi="Calibri" w:cs="Calibri"/>
          <w:color w:val="000000"/>
          <w:sz w:val="16"/>
          <w:szCs w:val="16"/>
          <w:lang w:val="hy-AM"/>
        </w:rPr>
        <w:t xml:space="preserve">                                         </w:t>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ru-RU"/>
        </w:rPr>
        <w:t xml:space="preserve">    М. П.</w:t>
      </w:r>
      <w:r w:rsidRPr="00B97679">
        <w:rPr>
          <w:rFonts w:ascii="Calibri" w:eastAsia="Times New Roman" w:hAnsi="Calibri" w:cs="Calibri"/>
          <w:color w:val="000000"/>
          <w:sz w:val="16"/>
          <w:szCs w:val="16"/>
          <w:lang w:val="es-ES"/>
        </w:rPr>
        <w:t xml:space="preserve"> (</w:t>
      </w:r>
      <w:r w:rsidRPr="00B97679">
        <w:rPr>
          <w:rFonts w:ascii="Calibri" w:eastAsia="Times New Roman" w:hAnsi="Calibri" w:cs="Calibri"/>
          <w:color w:val="000000"/>
          <w:sz w:val="16"/>
          <w:szCs w:val="16"/>
          <w:lang w:val="ru-RU"/>
        </w:rPr>
        <w:t>при наличии</w:t>
      </w:r>
      <w:r w:rsidRPr="00B97679">
        <w:rPr>
          <w:rFonts w:ascii="Calibri" w:eastAsia="Times New Roman" w:hAnsi="Calibri" w:cs="Calibri"/>
          <w:color w:val="000000"/>
          <w:sz w:val="16"/>
          <w:szCs w:val="16"/>
          <w:lang w:val="es-ES"/>
        </w:rPr>
        <w:t>)</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es-ES"/>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szCs w:val="20"/>
          <w:lang w:val="es-ES"/>
        </w:rPr>
        <w:t xml:space="preserve">«--»         </w:t>
      </w:r>
      <w:proofErr w:type="gramStart"/>
      <w:r w:rsidRPr="00B97679">
        <w:rPr>
          <w:rFonts w:ascii="Calibri" w:eastAsia="Times New Roman" w:hAnsi="Calibri" w:cs="Calibri"/>
          <w:color w:val="000000"/>
          <w:sz w:val="20"/>
          <w:szCs w:val="20"/>
          <w:lang w:val="es-ES"/>
        </w:rPr>
        <w:t xml:space="preserve">20  </w:t>
      </w:r>
      <w:r w:rsidRPr="00B97679">
        <w:rPr>
          <w:rFonts w:ascii="Calibri" w:eastAsia="Times New Roman" w:hAnsi="Calibri" w:cs="Calibri"/>
          <w:color w:val="000000"/>
          <w:sz w:val="20"/>
          <w:szCs w:val="20"/>
          <w:lang w:val="ru-RU"/>
        </w:rPr>
        <w:t>г.</w:t>
      </w:r>
      <w:proofErr w:type="gramEnd"/>
      <w:r w:rsidRPr="00B97679">
        <w:rPr>
          <w:rFonts w:ascii="Calibri" w:eastAsia="Times New Roman" w:hAnsi="Calibri" w:cs="Calibri"/>
          <w:color w:val="000000"/>
          <w:sz w:val="20"/>
          <w:lang w:val="hy-AM"/>
        </w:rPr>
        <w:tab/>
        <w:t xml:space="preserve"> </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1A36" w:rsidRDefault="00B31A36" w:rsidP="002E7B41">
      <w:pPr>
        <w:spacing w:after="0" w:line="240" w:lineRule="auto"/>
      </w:pPr>
      <w:r>
        <w:separator/>
      </w:r>
    </w:p>
  </w:endnote>
  <w:endnote w:type="continuationSeparator" w:id="0">
    <w:p w:rsidR="00B31A36" w:rsidRDefault="00B31A36" w:rsidP="002E7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1A36" w:rsidRDefault="00B31A36" w:rsidP="002E7B41">
      <w:pPr>
        <w:spacing w:after="0" w:line="240" w:lineRule="auto"/>
      </w:pPr>
      <w:r>
        <w:separator/>
      </w:r>
    </w:p>
  </w:footnote>
  <w:footnote w:type="continuationSeparator" w:id="0">
    <w:p w:rsidR="00B31A36" w:rsidRDefault="00B31A36" w:rsidP="002E7B41">
      <w:pPr>
        <w:spacing w:after="0" w:line="240" w:lineRule="auto"/>
      </w:pPr>
      <w:r>
        <w:continuationSeparator/>
      </w:r>
    </w:p>
  </w:footnote>
  <w:footnote w:id="1">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2">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4">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sidRPr="008A4CB8">
        <w:rPr>
          <w:rFonts w:ascii="Calibri" w:hAnsi="Calibri"/>
          <w:i/>
          <w:sz w:val="16"/>
          <w:szCs w:val="16"/>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5">
    <w:p w:rsidR="005935AD" w:rsidRDefault="005935AD" w:rsidP="00690579">
      <w:pPr>
        <w:pStyle w:val="FootnoteText"/>
        <w:jc w:val="both"/>
        <w:rPr>
          <w:rFonts w:ascii="Calibri" w:hAnsi="Calibri"/>
        </w:rPr>
      </w:pPr>
    </w:p>
  </w:footnote>
  <w:footnote w:id="6">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7">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8">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w:t>
      </w:r>
      <w:r>
        <w:rPr>
          <w:rFonts w:ascii="GHEA Grapalat" w:hAnsi="GHEA Grapalat"/>
          <w:sz w:val="18"/>
          <w:szCs w:val="18"/>
        </w:rPr>
        <w:t>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w:t>
      </w:r>
      <w:r>
        <w:rPr>
          <w:rFonts w:ascii="GHEA Grapalat" w:hAnsi="GHEA Grapalat"/>
          <w:sz w:val="18"/>
          <w:szCs w:val="18"/>
        </w:rPr>
        <w:t>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w:t>
      </w:r>
      <w:r>
        <w:rPr>
          <w:rFonts w:ascii="GHEA Grapalat" w:hAnsi="GHEA Grapalat"/>
          <w:sz w:val="18"/>
          <w:szCs w:val="18"/>
        </w:rPr>
        <w:t>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1">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w:t>
      </w:r>
      <w:r w:rsidRPr="0017390F">
        <w:rPr>
          <w:rFonts w:ascii="Calibri" w:hAnsi="Calibri"/>
          <w:sz w:val="16"/>
          <w:szCs w:val="16"/>
        </w:rPr>
        <w:t>Настоящий пункт исключается из договора, если договор не осуществляется посредством заключения агентского договора.</w:t>
      </w:r>
    </w:p>
  </w:footnote>
  <w:footnote w:id="13">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w:t>
      </w:r>
      <w:r w:rsidRPr="0017390F">
        <w:rPr>
          <w:rFonts w:ascii="Calibri" w:hAnsi="Calibr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4">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5">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6">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1"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4" w15:restartNumberingAfterBreak="0">
    <w:nsid w:val="599A265F"/>
    <w:multiLevelType w:val="hybridMultilevel"/>
    <w:tmpl w:val="EAF8CEF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454869"/>
    <w:multiLevelType w:val="hybridMultilevel"/>
    <w:tmpl w:val="BE2050B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30"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30"/>
  </w:num>
  <w:num w:numId="6">
    <w:abstractNumId w:val="22"/>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9"/>
  </w:num>
  <w:num w:numId="14">
    <w:abstractNumId w:val="23"/>
  </w:num>
  <w:num w:numId="15">
    <w:abstractNumId w:val="27"/>
  </w:num>
  <w:num w:numId="16">
    <w:abstractNumId w:val="15"/>
  </w:num>
  <w:num w:numId="17">
    <w:abstractNumId w:val="20"/>
  </w:num>
  <w:num w:numId="18">
    <w:abstractNumId w:val="19"/>
  </w:num>
  <w:num w:numId="19">
    <w:abstractNumId w:val="18"/>
  </w:num>
  <w:num w:numId="20">
    <w:abstractNumId w:val="21"/>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4"/>
  </w:num>
  <w:num w:numId="25">
    <w:abstractNumId w:val="6"/>
  </w:num>
  <w:num w:numId="26">
    <w:abstractNumId w:val="5"/>
  </w:num>
  <w:num w:numId="27">
    <w:abstractNumId w:val="0"/>
  </w:num>
  <w:num w:numId="28">
    <w:abstractNumId w:val="11"/>
  </w:num>
  <w:num w:numId="29">
    <w:abstractNumId w:val="28"/>
  </w:num>
  <w:num w:numId="30">
    <w:abstractNumId w:val="3"/>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73E5"/>
    <w:rsid w:val="002130D1"/>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4BAB"/>
    <w:rsid w:val="002C6335"/>
    <w:rsid w:val="002D59A0"/>
    <w:rsid w:val="002E7B41"/>
    <w:rsid w:val="002F002D"/>
    <w:rsid w:val="002F004D"/>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0889"/>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4CB8"/>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31A36"/>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97679"/>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D05FA1"/>
    <w:rsid w:val="00D073F5"/>
    <w:rsid w:val="00D10708"/>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A3B"/>
    <w:rsid w:val="00E654CD"/>
    <w:rsid w:val="00E67B77"/>
    <w:rsid w:val="00E67BC6"/>
    <w:rsid w:val="00E83201"/>
    <w:rsid w:val="00E87C01"/>
    <w:rsid w:val="00E9457D"/>
    <w:rsid w:val="00E97949"/>
    <w:rsid w:val="00E97F10"/>
    <w:rsid w:val="00EA2990"/>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0F0B3"/>
  <w15:docId w15:val="{EB66AC9B-5790-41A4-AD63-6C7BB48A7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95ACD0-4523-4756-ACA4-E74864357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61</Pages>
  <Words>16710</Words>
  <Characters>95251</Characters>
  <Application>Microsoft Office Word</Application>
  <DocSecurity>0</DocSecurity>
  <Lines>793</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494</cp:revision>
  <dcterms:created xsi:type="dcterms:W3CDTF">2020-06-23T11:07:00Z</dcterms:created>
  <dcterms:modified xsi:type="dcterms:W3CDTF">2025-01-23T09:01:00Z</dcterms:modified>
</cp:coreProperties>
</file>