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ԳՄՃՀ-ԷԱՃԱՊՁԲ-25/04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Ճամբարակ, Գ. Նժդեհի 125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համայնքապետարանի կարիքների համար պոլիէթիլենային խողովակների և կցամասերի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Մարկոսյան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0265-2-31-33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chambarak.gnumner@bk.ru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ԳՄՃՀ-ԷԱՃԱՊՁԲ-25/04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համայնքապետարանի կարիքների համար պոլիէթիլենային խողովակների և կցամասերի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համայնքապետարանի կարիքների համար պոլիէթիլենային խողովակների և կցամասերի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ԳՄՃՀ-ԷԱՃԱՊՁԲ-25/04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chambarak.gnumner@bk.ru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համայնքապետարանի կարիքների համար պոլիէթիլենային խողովակների և կցամասերի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ԳՄՃՀ-ԷԱՃԱՊՁԲ-25/04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ԳՄՃՀ-ԷԱՃԱՊՁԲ-25/04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«ԳՄՃՀ-ԷԱՃԱՊՁԲ-25/04»*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«ԳՄՃՀ-ԷԱՃԱՊՁԲ-25/04»*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ձգողական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Անցում/մուֆտ/ պոլիէթիլենային, 
խմելու ջրի համար,75մմ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