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ԳՄՃՀ-ԷԱՃԱՊՁԲ-25/04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полиэтиленовых труб и фитингов для нужд муниципалитета Чамбарак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0265-2-31-33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ԳՄՃՀ-ԷԱՃԱՊՁԲ-25/04</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полиэтиленовых труб и фитингов для нужд муниципалитета Чамбарак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полиэтиленовых труб и фитингов для нужд муниципалитета Чамбарак</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полиэтиленовых труб и фитингов для нужд муниципалитета Чамбарак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ԳՄՃՀ-ԷԱՃԱՊՁԲ-25/04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ԳՄՃՀ-ԷԱՃԱՊՁԲ-25/04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тяга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Переход/муфта/полиэтилен,
для питьевой воды, 75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не ранее 20-го календарного дня с даты вступления в силу условия об исполнении прав и обязанностей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