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 ՓԲԸ-ի  կարքիների համար դիզելային յուղերի ձեռբերման նպատակով հայտարարված  ՀՀԱՆՇՕԾ-ԷԱՃԱՊՁԲ-2025/22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Զինա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+37455008003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zina.tovmasyan@ambulance.am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 ՓԲԸ-ի  կարքիների համար դիզելային յուղերի ձեռբերման նպատակով հայտարարված  ՀՀԱՆՇՕԾ-ԷԱՃԱՊՁԲ-2025/22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 ՓԲԸ-ի  կարքիների համար դիզելային յուղերի ձեռբերման նպատակով հայտարարված  ՀՀԱՆՇՕԾ-ԷԱՃԱՊՁԲ-2025/22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zina.tovmasyan@ambulance.am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 ՓԲԸ-ի  կարքիների համար դիզելային յուղերի ձեռբերման նպատակով հայտարարված  ՀՀԱՆՇՕԾ-ԷԱՃԱՊՁԲ-2025/22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2025.06.03.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ՀՀԱՆՇՕԾ-ԷԱՃԱՊՁԲ-2025/22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ՀՀԱՆՇՕԾ-ԷԱՃԱՊՁԲ-2025/22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ՀԱՆՐԱՊԵՏԱԿԱՆ ՇՏԱՊ ՕԳՆՈՒԹՅԱՆ ԾԱՌԱՅՈՒԹՅՈՒՆ ՓԲԸ-Ի   ԿԱՐԻՔՆԵՐԻ ՀԱՄԱՐ ԴԻԶԵԼԱՅԻՆ ՅՈՒՂԵՐԻ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Մածուցիկության աստիճանը 5W -30:  Միջազգային API ստանդարտին համապատասխան` API CK-4/SN, CJ-4/CI-4, ինչպես նաև պետք է համապատասխանի հետևյալ ստանդարտներին`  ACEA E6-12, E7-12, E7-12, E9-12, DTFR 15C110 (MB 228.51), DTFR 15C100 (228.31); MAN M3477, M3677, MTU Type 3.1, VOLVO VDS-4.5, VDS-4, Mack EO-O Premium Lus, Renault Trucks Rld-3, Cummins CES 20081, Caterpillar ECF-3, DEUTZ DQC III-IV LA, DDC 93K218, 93K222:                                                                      	
Կինեմատիկ մածուցիկությունը 100°C-ում` 11-ից ոչ պակաս, մածուցիկության ինդեքսը` 155-ից ոչ պակաս, բռնկման ջերմաստիճանը`  230°C-ից ոչ պակաս, խտությունը` 0.85-ից ոչ ավել:  
Մատակարարումը իրականացվում է նվազագույնը 20 լիտրանոց տարարներով:                                 
Ապրանքները պետք է լինեն չօգտագործված:   
Ապրանքները պետք է ունենա ընդունելու պահին նվազագույնը 3 տարի պիտանելիության ժամկետ: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